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9552" w:type="dxa"/>
        <w:tblLook w:val="04A0" w:firstRow="1" w:lastRow="0" w:firstColumn="1" w:lastColumn="0" w:noHBand="0" w:noVBand="1"/>
      </w:tblPr>
      <w:tblGrid>
        <w:gridCol w:w="1526"/>
        <w:gridCol w:w="8026"/>
      </w:tblGrid>
      <w:tr w:rsidR="00045974" w:rsidRPr="00FF0A48" w:rsidTr="00C0727F">
        <w:trPr>
          <w:trHeight w:val="277"/>
        </w:trPr>
        <w:tc>
          <w:tcPr>
            <w:tcW w:w="1526" w:type="dxa"/>
          </w:tcPr>
          <w:p w:rsidR="00045974" w:rsidRPr="00FF0A48" w:rsidRDefault="00B8199F" w:rsidP="00C0727F">
            <w:pPr>
              <w:jc w:val="both"/>
              <w:rPr>
                <w:rFonts w:ascii="Arial Narrow" w:hAnsi="Arial Narrow"/>
                <w:b/>
                <w:sz w:val="20"/>
                <w:szCs w:val="20"/>
              </w:rPr>
            </w:pPr>
            <w:r>
              <w:rPr>
                <w:rFonts w:ascii="Arial Narrow" w:hAnsi="Arial Narrow"/>
                <w:b/>
                <w:sz w:val="20"/>
                <w:szCs w:val="20"/>
              </w:rPr>
              <w:t xml:space="preserve">                                                                                                                                                                                                                                                             </w:t>
            </w:r>
            <w:r w:rsidR="00045974" w:rsidRPr="00FF0A48">
              <w:rPr>
                <w:rFonts w:ascii="Arial Narrow" w:hAnsi="Arial Narrow"/>
                <w:b/>
                <w:sz w:val="20"/>
                <w:szCs w:val="20"/>
              </w:rPr>
              <w:t>CODIGO</w:t>
            </w:r>
          </w:p>
        </w:tc>
        <w:tc>
          <w:tcPr>
            <w:tcW w:w="8026" w:type="dxa"/>
          </w:tcPr>
          <w:p w:rsidR="00045974" w:rsidRPr="00FF0A48" w:rsidRDefault="00045974" w:rsidP="00C0727F">
            <w:pPr>
              <w:jc w:val="both"/>
              <w:rPr>
                <w:rFonts w:ascii="Arial Narrow" w:hAnsi="Arial Narrow"/>
                <w:b/>
                <w:sz w:val="20"/>
                <w:szCs w:val="20"/>
              </w:rPr>
            </w:pPr>
          </w:p>
        </w:tc>
      </w:tr>
      <w:tr w:rsidR="00045974" w:rsidRPr="00FF0A48" w:rsidTr="00C0727F">
        <w:trPr>
          <w:trHeight w:val="277"/>
        </w:trPr>
        <w:tc>
          <w:tcPr>
            <w:tcW w:w="1526" w:type="dxa"/>
          </w:tcPr>
          <w:p w:rsidR="00045974" w:rsidRPr="00FF0A48" w:rsidRDefault="00045974" w:rsidP="00C0727F">
            <w:pPr>
              <w:jc w:val="both"/>
              <w:rPr>
                <w:rFonts w:ascii="Arial Narrow" w:hAnsi="Arial Narrow"/>
                <w:b/>
                <w:sz w:val="20"/>
                <w:szCs w:val="20"/>
              </w:rPr>
            </w:pPr>
            <w:r w:rsidRPr="00FF0A48">
              <w:rPr>
                <w:rFonts w:ascii="Arial Narrow" w:hAnsi="Arial Narrow"/>
                <w:b/>
                <w:sz w:val="20"/>
                <w:szCs w:val="20"/>
              </w:rPr>
              <w:t>Titulo</w:t>
            </w:r>
          </w:p>
        </w:tc>
        <w:tc>
          <w:tcPr>
            <w:tcW w:w="8026" w:type="dxa"/>
          </w:tcPr>
          <w:p w:rsidR="00045974" w:rsidRPr="00FF0A48" w:rsidRDefault="00045974" w:rsidP="007B7552">
            <w:pPr>
              <w:jc w:val="both"/>
              <w:rPr>
                <w:rFonts w:ascii="Arial Narrow" w:hAnsi="Arial Narrow"/>
                <w:b/>
                <w:sz w:val="20"/>
                <w:szCs w:val="20"/>
              </w:rPr>
            </w:pPr>
            <w:r w:rsidRPr="00FF0A48">
              <w:rPr>
                <w:rFonts w:ascii="Arial Narrow" w:hAnsi="Arial Narrow"/>
                <w:b/>
                <w:sz w:val="20"/>
                <w:szCs w:val="20"/>
              </w:rPr>
              <w:t xml:space="preserve">PROCEDIMIENTO PARA EL REPORTE DE SOSPECHAS DE </w:t>
            </w:r>
            <w:r w:rsidR="007B7552">
              <w:rPr>
                <w:rFonts w:ascii="Arial Narrow" w:hAnsi="Arial Narrow"/>
                <w:b/>
                <w:sz w:val="20"/>
                <w:szCs w:val="20"/>
              </w:rPr>
              <w:t>REACCIONES ADVERSAS</w:t>
            </w:r>
          </w:p>
        </w:tc>
      </w:tr>
    </w:tbl>
    <w:p w:rsidR="00045974" w:rsidRPr="0008285F" w:rsidRDefault="00045974" w:rsidP="00045974">
      <w:pPr>
        <w:spacing w:after="0" w:line="240" w:lineRule="auto"/>
        <w:jc w:val="both"/>
        <w:rPr>
          <w:rFonts w:ascii="Arial Narrow" w:hAnsi="Arial Narrow"/>
        </w:rPr>
      </w:pPr>
    </w:p>
    <w:p w:rsidR="00045974" w:rsidRDefault="00045974" w:rsidP="00045974">
      <w:pPr>
        <w:pStyle w:val="Prrafodelista"/>
        <w:numPr>
          <w:ilvl w:val="0"/>
          <w:numId w:val="1"/>
        </w:numPr>
        <w:spacing w:after="0" w:line="240" w:lineRule="auto"/>
        <w:jc w:val="both"/>
        <w:rPr>
          <w:rFonts w:ascii="Arial Narrow" w:hAnsi="Arial Narrow"/>
          <w:b/>
        </w:rPr>
      </w:pPr>
      <w:r w:rsidRPr="00173306">
        <w:rPr>
          <w:rFonts w:ascii="Arial Narrow" w:hAnsi="Arial Narrow"/>
          <w:b/>
        </w:rPr>
        <w:t>OBJETIVO</w:t>
      </w:r>
    </w:p>
    <w:p w:rsidR="00045974" w:rsidRDefault="00045974" w:rsidP="00045974">
      <w:pPr>
        <w:pStyle w:val="Prrafodelista"/>
        <w:spacing w:after="0" w:line="240" w:lineRule="auto"/>
        <w:ind w:left="1065"/>
        <w:jc w:val="both"/>
        <w:rPr>
          <w:rFonts w:ascii="Arial Narrow" w:hAnsi="Arial Narrow"/>
          <w:b/>
        </w:rPr>
      </w:pPr>
    </w:p>
    <w:p w:rsidR="00045974" w:rsidRDefault="00045974" w:rsidP="00433758">
      <w:pPr>
        <w:spacing w:after="0" w:line="240" w:lineRule="auto"/>
        <w:ind w:left="360"/>
        <w:jc w:val="both"/>
        <w:rPr>
          <w:rFonts w:ascii="Arial Narrow" w:hAnsi="Arial Narrow"/>
        </w:rPr>
      </w:pPr>
      <w:r w:rsidRPr="00173306">
        <w:rPr>
          <w:rFonts w:ascii="Arial Narrow" w:hAnsi="Arial Narrow"/>
        </w:rPr>
        <w:t xml:space="preserve">Establecer el procedimiento relacionado al reporte de </w:t>
      </w:r>
      <w:r>
        <w:rPr>
          <w:rFonts w:ascii="Arial Narrow" w:hAnsi="Arial Narrow"/>
        </w:rPr>
        <w:t xml:space="preserve">sospechas de </w:t>
      </w:r>
      <w:r w:rsidR="00433758">
        <w:rPr>
          <w:rFonts w:ascii="Arial Narrow" w:hAnsi="Arial Narrow"/>
        </w:rPr>
        <w:t>reacciones adversas asociadas a los</w:t>
      </w:r>
      <w:r>
        <w:rPr>
          <w:rFonts w:ascii="Arial Narrow" w:hAnsi="Arial Narrow"/>
        </w:rPr>
        <w:t xml:space="preserve"> productos farmacéuticos, dispositivo</w:t>
      </w:r>
      <w:r w:rsidR="00433758">
        <w:rPr>
          <w:rFonts w:ascii="Arial Narrow" w:hAnsi="Arial Narrow"/>
        </w:rPr>
        <w:t>s médicos y productos sanitarios</w:t>
      </w:r>
      <w:r>
        <w:rPr>
          <w:rFonts w:ascii="Arial Narrow" w:hAnsi="Arial Narrow"/>
        </w:rPr>
        <w:t xml:space="preserve"> procedentes de establecimientos farmacéuticos públicos y privados.</w:t>
      </w:r>
    </w:p>
    <w:p w:rsidR="00045974" w:rsidRPr="00173306" w:rsidRDefault="00045974" w:rsidP="00045974">
      <w:pPr>
        <w:spacing w:after="0" w:line="240" w:lineRule="auto"/>
        <w:ind w:left="360"/>
        <w:jc w:val="both"/>
        <w:rPr>
          <w:rFonts w:ascii="Arial Narrow" w:hAnsi="Arial Narrow"/>
        </w:rPr>
      </w:pPr>
    </w:p>
    <w:p w:rsidR="00045974" w:rsidRDefault="00045974" w:rsidP="00045974">
      <w:pPr>
        <w:pStyle w:val="Prrafodelista"/>
        <w:numPr>
          <w:ilvl w:val="0"/>
          <w:numId w:val="1"/>
        </w:numPr>
        <w:spacing w:after="0" w:line="240" w:lineRule="auto"/>
        <w:jc w:val="both"/>
        <w:rPr>
          <w:rFonts w:ascii="Arial Narrow" w:hAnsi="Arial Narrow"/>
          <w:b/>
        </w:rPr>
      </w:pPr>
      <w:r w:rsidRPr="00173306">
        <w:rPr>
          <w:rFonts w:ascii="Arial Narrow" w:hAnsi="Arial Narrow"/>
          <w:b/>
        </w:rPr>
        <w:t>ALCANCE</w:t>
      </w:r>
    </w:p>
    <w:p w:rsidR="00045974" w:rsidRDefault="00045974" w:rsidP="00045974">
      <w:pPr>
        <w:pStyle w:val="Prrafodelista"/>
        <w:spacing w:after="0" w:line="240" w:lineRule="auto"/>
        <w:ind w:left="1065"/>
        <w:jc w:val="both"/>
        <w:rPr>
          <w:rFonts w:ascii="Arial Narrow" w:hAnsi="Arial Narrow"/>
          <w:b/>
        </w:rPr>
      </w:pPr>
    </w:p>
    <w:p w:rsidR="00433758" w:rsidRDefault="00045974" w:rsidP="00433758">
      <w:pPr>
        <w:spacing w:after="0" w:line="240" w:lineRule="auto"/>
        <w:ind w:left="360"/>
        <w:jc w:val="both"/>
        <w:rPr>
          <w:rFonts w:ascii="Arial Narrow" w:hAnsi="Arial Narrow"/>
        </w:rPr>
      </w:pPr>
      <w:r>
        <w:rPr>
          <w:rFonts w:ascii="Arial Narrow" w:hAnsi="Arial Narrow"/>
        </w:rPr>
        <w:t xml:space="preserve">Este procedimiento se aplica para efectuar el reporte </w:t>
      </w:r>
      <w:r w:rsidR="00433758">
        <w:rPr>
          <w:rFonts w:ascii="Arial Narrow" w:hAnsi="Arial Narrow"/>
        </w:rPr>
        <w:t>de reacciones adversas asociadas a los productos farmacéuticos, dispositivos médicos y productos sanitarios procedentes de establecimientos farmacéuticos públicos y privados.</w:t>
      </w:r>
    </w:p>
    <w:p w:rsidR="00045974" w:rsidRPr="00173306" w:rsidRDefault="00045974" w:rsidP="00045974">
      <w:pPr>
        <w:spacing w:after="0" w:line="240" w:lineRule="auto"/>
        <w:ind w:left="360"/>
        <w:jc w:val="both"/>
        <w:rPr>
          <w:rFonts w:ascii="Arial Narrow" w:hAnsi="Arial Narrow"/>
        </w:rPr>
      </w:pPr>
    </w:p>
    <w:p w:rsidR="00045974" w:rsidRDefault="00045974" w:rsidP="00045974">
      <w:pPr>
        <w:pStyle w:val="Prrafodelista"/>
        <w:numPr>
          <w:ilvl w:val="0"/>
          <w:numId w:val="1"/>
        </w:numPr>
        <w:spacing w:after="0" w:line="240" w:lineRule="auto"/>
        <w:jc w:val="both"/>
        <w:rPr>
          <w:rFonts w:ascii="Arial Narrow" w:hAnsi="Arial Narrow"/>
          <w:b/>
        </w:rPr>
      </w:pPr>
      <w:r w:rsidRPr="00215FC7">
        <w:rPr>
          <w:rFonts w:ascii="Arial Narrow" w:hAnsi="Arial Narrow"/>
          <w:b/>
        </w:rPr>
        <w:t>REFERENCIA</w:t>
      </w:r>
    </w:p>
    <w:p w:rsidR="00045974" w:rsidRPr="00215FC7" w:rsidRDefault="00045974" w:rsidP="00045974">
      <w:pPr>
        <w:pStyle w:val="Prrafodelista"/>
        <w:spacing w:after="0" w:line="240" w:lineRule="auto"/>
        <w:ind w:left="1065"/>
        <w:jc w:val="both"/>
        <w:rPr>
          <w:rFonts w:ascii="Arial Narrow" w:hAnsi="Arial Narrow"/>
          <w:b/>
        </w:rPr>
      </w:pPr>
    </w:p>
    <w:p w:rsidR="00045974" w:rsidRPr="00F0666B" w:rsidRDefault="00045974" w:rsidP="00045974">
      <w:pPr>
        <w:pStyle w:val="Prrafodelista"/>
        <w:numPr>
          <w:ilvl w:val="0"/>
          <w:numId w:val="2"/>
        </w:numPr>
        <w:spacing w:after="0" w:line="240" w:lineRule="auto"/>
        <w:jc w:val="both"/>
        <w:rPr>
          <w:rFonts w:ascii="Arial Narrow" w:hAnsi="Arial Narrow"/>
        </w:rPr>
      </w:pPr>
      <w:r w:rsidRPr="00F0666B">
        <w:rPr>
          <w:rFonts w:ascii="Arial Narrow" w:hAnsi="Arial Narrow"/>
        </w:rPr>
        <w:t xml:space="preserve">Ley 29459 Ley del </w:t>
      </w:r>
      <w:r>
        <w:rPr>
          <w:rFonts w:ascii="Arial Narrow" w:hAnsi="Arial Narrow"/>
        </w:rPr>
        <w:t>P</w:t>
      </w:r>
      <w:r w:rsidRPr="00F0666B">
        <w:rPr>
          <w:rFonts w:ascii="Arial Narrow" w:hAnsi="Arial Narrow"/>
        </w:rPr>
        <w:t>roducto Farmacéutico, Dispositivo Medico y Producto Sanitario</w:t>
      </w:r>
    </w:p>
    <w:p w:rsidR="00045974" w:rsidRPr="00F0666B" w:rsidRDefault="00045974" w:rsidP="00045974">
      <w:pPr>
        <w:pStyle w:val="Prrafodelista"/>
        <w:numPr>
          <w:ilvl w:val="0"/>
          <w:numId w:val="2"/>
        </w:numPr>
        <w:spacing w:after="0" w:line="240" w:lineRule="auto"/>
        <w:jc w:val="both"/>
        <w:rPr>
          <w:rFonts w:ascii="Arial Narrow" w:hAnsi="Arial Narrow"/>
        </w:rPr>
      </w:pPr>
      <w:r w:rsidRPr="00F0666B">
        <w:rPr>
          <w:rFonts w:ascii="Arial Narrow" w:hAnsi="Arial Narrow"/>
        </w:rPr>
        <w:t>Decreto Supremo Nº 014-2011-SA Reglamento para el Registro, Control y Vigilancia Sanitaria de Productos Farmacéuticos, Dispositivos Médicos y Productos Sanitarios</w:t>
      </w:r>
    </w:p>
    <w:p w:rsidR="00045974" w:rsidRDefault="00045974" w:rsidP="00045974">
      <w:pPr>
        <w:pStyle w:val="Prrafodelista"/>
        <w:numPr>
          <w:ilvl w:val="0"/>
          <w:numId w:val="2"/>
        </w:numPr>
        <w:spacing w:after="0" w:line="240" w:lineRule="auto"/>
        <w:jc w:val="both"/>
        <w:rPr>
          <w:rFonts w:ascii="Arial Narrow" w:hAnsi="Arial Narrow"/>
        </w:rPr>
      </w:pPr>
      <w:r w:rsidRPr="00F0666B">
        <w:rPr>
          <w:rFonts w:ascii="Arial Narrow" w:hAnsi="Arial Narrow"/>
        </w:rPr>
        <w:t>Decreto Supremos Nº 016-2011-SA Reglamento de Establecimientos Farmacéutico</w:t>
      </w:r>
    </w:p>
    <w:p w:rsidR="00045974" w:rsidRPr="004E1336" w:rsidRDefault="00045974" w:rsidP="00045974">
      <w:pPr>
        <w:pStyle w:val="NormalWeb"/>
        <w:numPr>
          <w:ilvl w:val="0"/>
          <w:numId w:val="2"/>
        </w:numPr>
        <w:spacing w:before="0" w:beforeAutospacing="0" w:after="0" w:afterAutospacing="0"/>
        <w:rPr>
          <w:rStyle w:val="Textoennegrita"/>
          <w:rFonts w:ascii="Arial Narrow" w:hAnsi="Arial Narrow"/>
          <w:bCs w:val="0"/>
          <w:sz w:val="22"/>
          <w:szCs w:val="22"/>
        </w:rPr>
      </w:pPr>
      <w:r w:rsidRPr="00F0666B">
        <w:rPr>
          <w:rStyle w:val="Textoennegrita"/>
          <w:rFonts w:ascii="Arial Narrow" w:hAnsi="Arial Narrow"/>
          <w:b w:val="0"/>
          <w:sz w:val="22"/>
          <w:szCs w:val="22"/>
        </w:rPr>
        <w:t>Resolución M</w:t>
      </w:r>
      <w:r>
        <w:rPr>
          <w:rStyle w:val="Textoennegrita"/>
          <w:rFonts w:ascii="Arial Narrow" w:hAnsi="Arial Narrow"/>
          <w:b w:val="0"/>
          <w:sz w:val="22"/>
          <w:szCs w:val="22"/>
        </w:rPr>
        <w:t>inisterial Nº</w:t>
      </w:r>
      <w:r w:rsidRPr="00F0666B">
        <w:rPr>
          <w:rStyle w:val="Textoennegrita"/>
          <w:rFonts w:ascii="Arial Narrow" w:hAnsi="Arial Narrow"/>
          <w:b w:val="0"/>
          <w:sz w:val="22"/>
          <w:szCs w:val="22"/>
        </w:rPr>
        <w:t xml:space="preserve"> 437-1998-</w:t>
      </w:r>
      <w:r>
        <w:rPr>
          <w:rStyle w:val="Textoennegrita"/>
          <w:rFonts w:ascii="Arial Narrow" w:hAnsi="Arial Narrow"/>
          <w:b w:val="0"/>
          <w:sz w:val="22"/>
          <w:szCs w:val="22"/>
        </w:rPr>
        <w:t>SA</w:t>
      </w:r>
      <w:r w:rsidRPr="00F0666B">
        <w:rPr>
          <w:rStyle w:val="Textoennegrita"/>
          <w:rFonts w:ascii="Arial Narrow" w:hAnsi="Arial Narrow"/>
          <w:b w:val="0"/>
          <w:sz w:val="22"/>
          <w:szCs w:val="22"/>
        </w:rPr>
        <w:t>/</w:t>
      </w:r>
      <w:r>
        <w:rPr>
          <w:rStyle w:val="Textoennegrita"/>
          <w:rFonts w:ascii="Arial Narrow" w:hAnsi="Arial Narrow"/>
          <w:b w:val="0"/>
          <w:sz w:val="22"/>
          <w:szCs w:val="22"/>
        </w:rPr>
        <w:t>DM Pesquisas de Productos Farmacéuticos</w:t>
      </w:r>
    </w:p>
    <w:p w:rsidR="00045974" w:rsidRPr="00215FC7" w:rsidRDefault="00045974" w:rsidP="00045974">
      <w:pPr>
        <w:pStyle w:val="NormalWeb"/>
        <w:spacing w:before="0" w:beforeAutospacing="0" w:after="0" w:afterAutospacing="0"/>
        <w:ind w:left="360"/>
        <w:rPr>
          <w:rFonts w:ascii="Arial Narrow" w:hAnsi="Arial Narrow"/>
          <w:b/>
          <w:sz w:val="22"/>
          <w:szCs w:val="22"/>
        </w:rPr>
      </w:pPr>
    </w:p>
    <w:p w:rsidR="00045974" w:rsidRDefault="00045974" w:rsidP="00045974">
      <w:pPr>
        <w:pStyle w:val="Prrafodelista"/>
        <w:numPr>
          <w:ilvl w:val="0"/>
          <w:numId w:val="1"/>
        </w:numPr>
        <w:spacing w:after="0" w:line="240" w:lineRule="auto"/>
        <w:jc w:val="both"/>
        <w:rPr>
          <w:rFonts w:ascii="Arial Narrow" w:hAnsi="Arial Narrow"/>
          <w:b/>
        </w:rPr>
      </w:pPr>
      <w:r w:rsidRPr="00215FC7">
        <w:rPr>
          <w:rFonts w:ascii="Arial Narrow" w:hAnsi="Arial Narrow"/>
          <w:b/>
        </w:rPr>
        <w:t>DEFINICION</w:t>
      </w:r>
    </w:p>
    <w:p w:rsidR="00045974" w:rsidRPr="00215FC7" w:rsidRDefault="00045974" w:rsidP="00045974">
      <w:pPr>
        <w:pStyle w:val="Prrafodelista"/>
        <w:spacing w:after="0" w:line="240" w:lineRule="auto"/>
        <w:ind w:left="1065"/>
        <w:jc w:val="both"/>
        <w:rPr>
          <w:rFonts w:ascii="Arial Narrow" w:hAnsi="Arial Narrow"/>
          <w:b/>
        </w:rPr>
      </w:pPr>
    </w:p>
    <w:p w:rsidR="00045974" w:rsidRDefault="00045974" w:rsidP="00045974">
      <w:pPr>
        <w:spacing w:after="0" w:line="240" w:lineRule="auto"/>
        <w:jc w:val="both"/>
        <w:rPr>
          <w:rFonts w:ascii="Arial Narrow" w:hAnsi="Arial Narrow"/>
        </w:rPr>
      </w:pPr>
    </w:p>
    <w:p w:rsidR="00251FB5" w:rsidRDefault="00251FB5" w:rsidP="00045974">
      <w:pPr>
        <w:spacing w:after="0" w:line="240" w:lineRule="auto"/>
        <w:jc w:val="both"/>
        <w:rPr>
          <w:rFonts w:ascii="Arial Narrow" w:hAnsi="Arial Narrow"/>
        </w:rPr>
      </w:pPr>
      <w:r w:rsidRPr="00251FB5">
        <w:rPr>
          <w:rFonts w:ascii="Arial Narrow" w:hAnsi="Arial Narrow"/>
          <w:b/>
        </w:rPr>
        <w:t>Buenas Practicas de Farmacovigilancia:</w:t>
      </w:r>
      <w:r>
        <w:rPr>
          <w:rFonts w:ascii="Arial Narrow" w:hAnsi="Arial Narrow"/>
        </w:rPr>
        <w:t xml:space="preserve"> Conjunto de normas destinadas a garantizar la autencidad, calidad de los datos recogidos, confidencialidad  de las informaciones relativas a la identidad de las personas que hayan presentado y notificado reacciones adversas y el uso de criterios uniformes en la evaluación de las notificaciones y en la generación de señales de alerta.</w:t>
      </w:r>
    </w:p>
    <w:p w:rsidR="00F873F9" w:rsidRDefault="00F873F9" w:rsidP="00045974">
      <w:pPr>
        <w:spacing w:after="0" w:line="240" w:lineRule="auto"/>
        <w:jc w:val="both"/>
        <w:rPr>
          <w:rFonts w:ascii="Arial Narrow" w:hAnsi="Arial Narrow"/>
        </w:rPr>
      </w:pPr>
    </w:p>
    <w:p w:rsidR="00251FB5" w:rsidRDefault="00251FB5" w:rsidP="00045974">
      <w:pPr>
        <w:spacing w:after="0" w:line="240" w:lineRule="auto"/>
        <w:jc w:val="both"/>
        <w:rPr>
          <w:rFonts w:ascii="Arial Narrow" w:hAnsi="Arial Narrow"/>
        </w:rPr>
      </w:pPr>
      <w:r w:rsidRPr="00251FB5">
        <w:rPr>
          <w:rFonts w:ascii="Arial Narrow" w:hAnsi="Arial Narrow"/>
          <w:b/>
        </w:rPr>
        <w:t>Causalidad:</w:t>
      </w:r>
      <w:r>
        <w:rPr>
          <w:rFonts w:ascii="Arial Narrow" w:hAnsi="Arial Narrow"/>
        </w:rPr>
        <w:t xml:space="preserve"> Resultado del análisis de la imputabilidad y de la evaluación individual de la relación entre la administración de un producto farmacéutico y la aparición de una </w:t>
      </w:r>
      <w:r w:rsidR="00111204">
        <w:rPr>
          <w:rFonts w:ascii="Arial Narrow" w:hAnsi="Arial Narrow"/>
        </w:rPr>
        <w:t>reacción adversa. Lleva a determinar una categoría de causalidad: Definitiva, probable, posible, condicional o improbable. El análisis de causalidad es un proceso complejo donde deben estar involucrados diversos profesionales y se basa en los criterios clásicos de causalidad y/o opinión de expertos.</w:t>
      </w:r>
    </w:p>
    <w:p w:rsidR="00AE666C" w:rsidRDefault="00AE666C" w:rsidP="00045974">
      <w:pPr>
        <w:spacing w:after="0" w:line="240" w:lineRule="auto"/>
        <w:jc w:val="both"/>
        <w:rPr>
          <w:rFonts w:ascii="Arial Narrow" w:hAnsi="Arial Narrow"/>
        </w:rPr>
      </w:pPr>
    </w:p>
    <w:p w:rsidR="00AE666C" w:rsidRDefault="00AE666C" w:rsidP="00045974">
      <w:pPr>
        <w:spacing w:after="0" w:line="240" w:lineRule="auto"/>
        <w:jc w:val="both"/>
        <w:rPr>
          <w:rFonts w:ascii="Arial Narrow" w:hAnsi="Arial Narrow"/>
        </w:rPr>
      </w:pPr>
      <w:r w:rsidRPr="00AE666C">
        <w:rPr>
          <w:rFonts w:ascii="Arial Narrow" w:hAnsi="Arial Narrow"/>
          <w:b/>
        </w:rPr>
        <w:t>Comisión de Farmacovigilancia Institucional:</w:t>
      </w:r>
      <w:r>
        <w:rPr>
          <w:rFonts w:ascii="Arial Narrow" w:hAnsi="Arial Narrow"/>
        </w:rPr>
        <w:t xml:space="preserve"> Grupo técnico encargado de promover actividades de tecnovigilancia en su institución, conformado por profesionales de la salud representantes de la farmacia de los establecimientos de salud y de la oficina de epidemiologia, del Comité Farmacoterapeutico y de otros servicios. Son designados por la autoridad institucional.</w:t>
      </w:r>
    </w:p>
    <w:p w:rsidR="00AE666C" w:rsidRDefault="00AE666C" w:rsidP="00045974">
      <w:pPr>
        <w:spacing w:after="0" w:line="240" w:lineRule="auto"/>
        <w:jc w:val="both"/>
        <w:rPr>
          <w:rFonts w:ascii="Arial Narrow" w:hAnsi="Arial Narrow"/>
        </w:rPr>
      </w:pPr>
    </w:p>
    <w:p w:rsidR="00AE666C" w:rsidRDefault="00AE666C" w:rsidP="00045974">
      <w:pPr>
        <w:spacing w:after="0" w:line="240" w:lineRule="auto"/>
        <w:jc w:val="both"/>
        <w:rPr>
          <w:rFonts w:ascii="Arial Narrow" w:hAnsi="Arial Narrow"/>
        </w:rPr>
      </w:pPr>
      <w:r w:rsidRPr="00AE666C">
        <w:rPr>
          <w:rFonts w:ascii="Arial Narrow" w:hAnsi="Arial Narrow"/>
          <w:b/>
        </w:rPr>
        <w:t>Crisis:</w:t>
      </w:r>
      <w:r>
        <w:rPr>
          <w:rFonts w:ascii="Arial Narrow" w:hAnsi="Arial Narrow"/>
        </w:rPr>
        <w:t xml:space="preserve"> Es un acontecimiento por información nueva sobre seguridad de un producto farmacéutico, dispositivo médico o producto sanitario, que puede tener un impacto importante en la salud pública y requiere de acción inmediata. Algunas veces estos problemas pueden estar relacionados </w:t>
      </w:r>
      <w:r w:rsidR="007B2A72">
        <w:rPr>
          <w:rFonts w:ascii="Arial Narrow" w:hAnsi="Arial Narrow"/>
        </w:rPr>
        <w:t xml:space="preserve">a </w:t>
      </w:r>
      <w:r>
        <w:rPr>
          <w:rFonts w:ascii="Arial Narrow" w:hAnsi="Arial Narrow"/>
        </w:rPr>
        <w:t>problema de eficacia y calidad.</w:t>
      </w:r>
    </w:p>
    <w:p w:rsidR="00251FB5" w:rsidRDefault="00251FB5" w:rsidP="00045974">
      <w:pPr>
        <w:spacing w:after="0" w:line="240" w:lineRule="auto"/>
        <w:jc w:val="both"/>
        <w:rPr>
          <w:rFonts w:ascii="Arial Narrow" w:hAnsi="Arial Narrow"/>
        </w:rPr>
      </w:pPr>
      <w:r>
        <w:rPr>
          <w:rFonts w:ascii="Arial Narrow" w:hAnsi="Arial Narrow"/>
        </w:rPr>
        <w:t xml:space="preserve"> </w:t>
      </w:r>
    </w:p>
    <w:p w:rsidR="00045974" w:rsidRDefault="00045974" w:rsidP="00045974">
      <w:pPr>
        <w:spacing w:after="0" w:line="240" w:lineRule="auto"/>
        <w:jc w:val="both"/>
        <w:rPr>
          <w:rFonts w:ascii="Arial Narrow" w:hAnsi="Arial Narrow"/>
        </w:rPr>
      </w:pPr>
      <w:r w:rsidRPr="000A2BE4">
        <w:rPr>
          <w:rFonts w:ascii="Arial Narrow" w:hAnsi="Arial Narrow"/>
          <w:b/>
        </w:rPr>
        <w:t>Fabricante:</w:t>
      </w:r>
      <w:r w:rsidRPr="0008285F">
        <w:rPr>
          <w:rFonts w:ascii="Arial Narrow" w:hAnsi="Arial Narrow"/>
        </w:rPr>
        <w:t xml:space="preserve"> Empresa que se encarga de todas las operaciones que incluyen la adquisición de insumos o componente y productos, producción, empaque o acondic</w:t>
      </w:r>
      <w:r>
        <w:rPr>
          <w:rFonts w:ascii="Arial Narrow" w:hAnsi="Arial Narrow"/>
        </w:rPr>
        <w:t xml:space="preserve">ionamiento, reacondicionamiento, </w:t>
      </w:r>
      <w:r w:rsidRPr="0008285F">
        <w:rPr>
          <w:rFonts w:ascii="Arial Narrow" w:hAnsi="Arial Narrow"/>
        </w:rPr>
        <w:t>aseguramiento de calidad y control de calidad, liberación, almacenamiento y distribución de productos o dispositivos terminados y los controles rel</w:t>
      </w:r>
      <w:r>
        <w:rPr>
          <w:rFonts w:ascii="Arial Narrow" w:hAnsi="Arial Narrow"/>
        </w:rPr>
        <w:t>acionados con estas operaciones.</w:t>
      </w:r>
    </w:p>
    <w:p w:rsidR="007B2A72" w:rsidRDefault="007B2A72" w:rsidP="00045974">
      <w:pPr>
        <w:spacing w:after="0" w:line="240" w:lineRule="auto"/>
        <w:jc w:val="both"/>
        <w:rPr>
          <w:rFonts w:ascii="Arial Narrow" w:hAnsi="Arial Narrow"/>
        </w:rPr>
      </w:pPr>
    </w:p>
    <w:p w:rsidR="007B2A72" w:rsidRDefault="007B2A72" w:rsidP="00045974">
      <w:pPr>
        <w:spacing w:after="0" w:line="240" w:lineRule="auto"/>
        <w:jc w:val="both"/>
        <w:rPr>
          <w:rFonts w:ascii="Arial Narrow" w:hAnsi="Arial Narrow"/>
        </w:rPr>
      </w:pPr>
      <w:r w:rsidRPr="007B2A72">
        <w:rPr>
          <w:rFonts w:ascii="Arial Narrow" w:hAnsi="Arial Narrow"/>
          <w:b/>
        </w:rPr>
        <w:lastRenderedPageBreak/>
        <w:t>Farmacovigilancia</w:t>
      </w:r>
      <w:r>
        <w:rPr>
          <w:rFonts w:ascii="Arial Narrow" w:hAnsi="Arial Narrow"/>
        </w:rPr>
        <w:t>: Es la ciencia y la actividad relacionada con la detección, evaluación, comprensión y prevención de los efectos adversos de los medicamentos o cualquier otro posible problema relacionado con ellos.</w:t>
      </w:r>
    </w:p>
    <w:p w:rsidR="003A06A9" w:rsidRDefault="003A06A9" w:rsidP="00045974">
      <w:pPr>
        <w:spacing w:after="0" w:line="240" w:lineRule="auto"/>
        <w:jc w:val="both"/>
        <w:rPr>
          <w:rFonts w:ascii="Arial Narrow" w:hAnsi="Arial Narrow"/>
        </w:rPr>
      </w:pPr>
    </w:p>
    <w:p w:rsidR="00B8199F" w:rsidRDefault="00B8199F" w:rsidP="00045974">
      <w:pPr>
        <w:spacing w:after="0" w:line="240" w:lineRule="auto"/>
        <w:jc w:val="both"/>
        <w:rPr>
          <w:rFonts w:ascii="Arial Narrow" w:hAnsi="Arial Narrow"/>
        </w:rPr>
      </w:pPr>
      <w:r w:rsidRPr="003A06A9">
        <w:rPr>
          <w:rFonts w:ascii="Arial Narrow" w:hAnsi="Arial Narrow"/>
          <w:b/>
        </w:rPr>
        <w:t>Farmacovigilancia intensiva</w:t>
      </w:r>
      <w:r>
        <w:rPr>
          <w:rFonts w:ascii="Arial Narrow" w:hAnsi="Arial Narrow"/>
        </w:rPr>
        <w:t xml:space="preserve">: Consiste en obtener información de sospechas de reacciones adversas a productos farmacéuticos </w:t>
      </w:r>
      <w:r w:rsidR="003A06A9">
        <w:rPr>
          <w:rFonts w:ascii="Arial Narrow" w:hAnsi="Arial Narrow"/>
        </w:rPr>
        <w:t>de manera sistemática</w:t>
      </w:r>
      <w:r>
        <w:rPr>
          <w:rFonts w:ascii="Arial Narrow" w:hAnsi="Arial Narrow"/>
        </w:rPr>
        <w:t xml:space="preserve">, generalmente con respecto a un determinado producto farmacéutico (o grupos de productos farmacéuticos), o a una determinada enfermedad durante un tiempo </w:t>
      </w:r>
      <w:r w:rsidR="003A06A9">
        <w:rPr>
          <w:rFonts w:ascii="Arial Narrow" w:hAnsi="Arial Narrow"/>
        </w:rPr>
        <w:t>específico. Permite estimar la cantidad de veces que se produce una reacciona adveras y determinar la incidencia de esta.</w:t>
      </w: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r w:rsidRPr="000A2BE4">
        <w:rPr>
          <w:rFonts w:ascii="Arial Narrow" w:hAnsi="Arial Narrow"/>
          <w:b/>
        </w:rPr>
        <w:t>Lote:</w:t>
      </w:r>
      <w:r w:rsidRPr="0008285F">
        <w:rPr>
          <w:rFonts w:ascii="Arial Narrow" w:hAnsi="Arial Narrow"/>
        </w:rPr>
        <w:t xml:space="preserve"> Una cantidad de mat</w:t>
      </w:r>
      <w:r>
        <w:rPr>
          <w:rFonts w:ascii="Arial Narrow" w:hAnsi="Arial Narrow"/>
        </w:rPr>
        <w:t>e</w:t>
      </w:r>
      <w:r w:rsidRPr="0008285F">
        <w:rPr>
          <w:rFonts w:ascii="Arial Narrow" w:hAnsi="Arial Narrow"/>
        </w:rPr>
        <w:t>ria prima, material de envasado o procesado en un solo proceso o en una serie de procesos, de tal manera que puede esperarse que sea homogéneo.</w:t>
      </w:r>
    </w:p>
    <w:p w:rsidR="003A06A9" w:rsidRDefault="003A06A9" w:rsidP="00045974">
      <w:pPr>
        <w:spacing w:after="0" w:line="240" w:lineRule="auto"/>
        <w:jc w:val="both"/>
        <w:rPr>
          <w:rFonts w:ascii="Arial Narrow" w:hAnsi="Arial Narrow"/>
        </w:rPr>
      </w:pPr>
      <w:r>
        <w:rPr>
          <w:rFonts w:ascii="Arial Narrow" w:hAnsi="Arial Narrow"/>
        </w:rPr>
        <w:t>Notificacion espontanea: Comunicación de un sospecha de reacción adver</w:t>
      </w:r>
      <w:r w:rsidR="00A14925">
        <w:rPr>
          <w:rFonts w:ascii="Arial Narrow" w:hAnsi="Arial Narrow"/>
        </w:rPr>
        <w:t>sa a una unidad de farmacovigilancia. Esta debe contener una información mínima,: un notificador identificable (nombre, direccion y profesión), un paciente ( nombre o iniciales, código o historia clínica, sexo y edad o fecha de naciemiento) uno o varios productos farmacéuticos sospechosos y una o varias reacciones adversas. Ademas, es importante incluir la fecha de inicio de la reacción adversa. Esta mínima información permite la generación de señales o alertas, pero es insuficiente para su evaluación</w:t>
      </w:r>
    </w:p>
    <w:p w:rsidR="00045974" w:rsidRPr="0008285F"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r w:rsidRPr="000A2BE4">
        <w:rPr>
          <w:rFonts w:ascii="Arial Narrow" w:hAnsi="Arial Narrow"/>
          <w:b/>
        </w:rPr>
        <w:t>Número de Lote:</w:t>
      </w:r>
      <w:r w:rsidRPr="0008285F">
        <w:rPr>
          <w:rFonts w:ascii="Arial Narrow" w:hAnsi="Arial Narrow"/>
        </w:rPr>
        <w:t xml:space="preserve"> Es una combinación definida de números y letra que responde a una codificación que permite identificar el lote, mes y año de fabricación y número</w:t>
      </w:r>
      <w:r>
        <w:rPr>
          <w:rFonts w:ascii="Arial Narrow" w:hAnsi="Arial Narrow"/>
        </w:rPr>
        <w:t xml:space="preserve"> de serie.</w:t>
      </w:r>
    </w:p>
    <w:p w:rsidR="00045974" w:rsidRDefault="00045974" w:rsidP="00045974">
      <w:pPr>
        <w:spacing w:after="0" w:line="240" w:lineRule="auto"/>
        <w:jc w:val="both"/>
        <w:rPr>
          <w:rFonts w:ascii="Arial Narrow" w:hAnsi="Arial Narrow"/>
        </w:rPr>
      </w:pPr>
    </w:p>
    <w:p w:rsidR="00045974" w:rsidRPr="00741B61"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r w:rsidRPr="000A2BE4">
        <w:rPr>
          <w:rFonts w:ascii="Arial Narrow" w:hAnsi="Arial Narrow"/>
          <w:b/>
        </w:rPr>
        <w:t>Registro Sanitario:</w:t>
      </w:r>
      <w:r w:rsidRPr="0008285F">
        <w:rPr>
          <w:rFonts w:ascii="Arial Narrow" w:hAnsi="Arial Narrow"/>
        </w:rPr>
        <w:t xml:space="preserve"> Instrumento legal otorgado por la A</w:t>
      </w:r>
      <w:r>
        <w:rPr>
          <w:rFonts w:ascii="Arial Narrow" w:hAnsi="Arial Narrow"/>
        </w:rPr>
        <w:t>utoridad Nacional de productos farmacéuticos, d</w:t>
      </w:r>
      <w:r w:rsidRPr="0008285F">
        <w:rPr>
          <w:rFonts w:ascii="Arial Narrow" w:hAnsi="Arial Narrow"/>
        </w:rPr>
        <w:t>ispositivos médicos y productos sanitarios que autoriza la fabricación, importación y comercialización de los productos farmacéuticos, sanitarios que autoriza la fabricación, importación y comercialización de los productos farmacéuticos y dispositivos médicos previa evaluación en base a criterios de eficacia, seguridad, calidad y funcionalidad.</w:t>
      </w:r>
    </w:p>
    <w:p w:rsidR="00045974" w:rsidRPr="0008285F" w:rsidRDefault="00045974" w:rsidP="00045974">
      <w:pPr>
        <w:spacing w:after="0" w:line="240" w:lineRule="auto"/>
        <w:jc w:val="both"/>
        <w:rPr>
          <w:rFonts w:ascii="Arial Narrow" w:hAnsi="Arial Narrow"/>
        </w:rPr>
      </w:pPr>
    </w:p>
    <w:p w:rsidR="00045974" w:rsidRDefault="00045974" w:rsidP="00045974">
      <w:pPr>
        <w:pStyle w:val="Prrafodelista"/>
        <w:numPr>
          <w:ilvl w:val="0"/>
          <w:numId w:val="1"/>
        </w:numPr>
        <w:spacing w:after="0" w:line="240" w:lineRule="auto"/>
        <w:jc w:val="both"/>
        <w:rPr>
          <w:rFonts w:ascii="Arial Narrow" w:hAnsi="Arial Narrow"/>
          <w:b/>
        </w:rPr>
      </w:pPr>
      <w:r w:rsidRPr="00173306">
        <w:rPr>
          <w:rFonts w:ascii="Arial Narrow" w:hAnsi="Arial Narrow"/>
          <w:b/>
        </w:rPr>
        <w:t>RESPONSABILIDAD:</w:t>
      </w:r>
    </w:p>
    <w:p w:rsidR="00045974" w:rsidRDefault="00045974" w:rsidP="00045974">
      <w:pPr>
        <w:spacing w:after="0" w:line="240" w:lineRule="auto"/>
        <w:jc w:val="both"/>
        <w:rPr>
          <w:rFonts w:ascii="Arial Narrow" w:hAnsi="Arial Narrow"/>
          <w:b/>
        </w:rPr>
      </w:pPr>
    </w:p>
    <w:p w:rsidR="00045974" w:rsidRPr="007607E9" w:rsidRDefault="00045974" w:rsidP="00045974">
      <w:pPr>
        <w:spacing w:after="0" w:line="240" w:lineRule="auto"/>
        <w:jc w:val="both"/>
        <w:rPr>
          <w:rFonts w:ascii="Arial Narrow" w:hAnsi="Arial Narrow"/>
          <w:b/>
        </w:rPr>
      </w:pPr>
      <w:r>
        <w:rPr>
          <w:rFonts w:ascii="Arial Narrow" w:hAnsi="Arial Narrow"/>
          <w:b/>
        </w:rPr>
        <w:t>Nivel DIRESA Cusco</w:t>
      </w:r>
    </w:p>
    <w:p w:rsidR="00045974" w:rsidRDefault="00045974" w:rsidP="00045974">
      <w:pPr>
        <w:spacing w:after="0" w:line="240" w:lineRule="auto"/>
        <w:jc w:val="both"/>
        <w:rPr>
          <w:rFonts w:ascii="Arial Narrow" w:hAnsi="Arial Narrow"/>
        </w:rPr>
      </w:pPr>
      <w:r>
        <w:rPr>
          <w:rFonts w:ascii="Arial Narrow" w:hAnsi="Arial Narrow"/>
        </w:rPr>
        <w:t>Equipo de Uso Racional del Medicamento y Farmacovigilancia Dirección de Medicamentos, Insumos y Drogas DIRESA Cusco</w:t>
      </w:r>
    </w:p>
    <w:p w:rsidR="00045974" w:rsidRDefault="00045974" w:rsidP="00045974">
      <w:pPr>
        <w:spacing w:after="0" w:line="240" w:lineRule="auto"/>
        <w:jc w:val="both"/>
        <w:rPr>
          <w:rFonts w:ascii="Arial Narrow" w:hAnsi="Arial Narrow"/>
        </w:rPr>
      </w:pPr>
      <w:r>
        <w:rPr>
          <w:rFonts w:ascii="Arial Narrow" w:hAnsi="Arial Narrow"/>
        </w:rPr>
        <w:t>Equipo de Fiscalización, Control y Vigilancia Sanitaria Dirección de Medicamentos, Insumos y Drogas DIRESA Cusco</w:t>
      </w:r>
    </w:p>
    <w:p w:rsidR="00045974" w:rsidRDefault="00045974" w:rsidP="00045974">
      <w:pPr>
        <w:spacing w:after="0" w:line="240" w:lineRule="auto"/>
        <w:jc w:val="both"/>
        <w:rPr>
          <w:rFonts w:ascii="Arial Narrow" w:hAnsi="Arial Narrow"/>
          <w:b/>
        </w:rPr>
      </w:pPr>
    </w:p>
    <w:p w:rsidR="00045974" w:rsidRPr="00BE42EE" w:rsidRDefault="00045974" w:rsidP="00045974">
      <w:pPr>
        <w:spacing w:after="0" w:line="240" w:lineRule="auto"/>
        <w:jc w:val="both"/>
        <w:rPr>
          <w:rFonts w:ascii="Arial Narrow" w:hAnsi="Arial Narrow"/>
          <w:b/>
        </w:rPr>
      </w:pPr>
      <w:r w:rsidRPr="00BE42EE">
        <w:rPr>
          <w:rFonts w:ascii="Arial Narrow" w:hAnsi="Arial Narrow"/>
          <w:b/>
        </w:rPr>
        <w:t>Nivel Red y Micro Red</w:t>
      </w:r>
    </w:p>
    <w:p w:rsidR="00045974" w:rsidRDefault="00045974" w:rsidP="00045974">
      <w:pPr>
        <w:spacing w:after="0" w:line="240" w:lineRule="auto"/>
        <w:jc w:val="both"/>
        <w:rPr>
          <w:rFonts w:ascii="Arial Narrow" w:hAnsi="Arial Narrow"/>
        </w:rPr>
      </w:pPr>
      <w:r>
        <w:rPr>
          <w:rFonts w:ascii="Arial Narrow" w:hAnsi="Arial Narrow"/>
        </w:rPr>
        <w:t>Químico Farmacéutico Responsable de la Red de Servicios de Salud, Químico Farmacéutico Responsable Microred, Responsable de Farmacia del Establecimiento de Salud y personal del Establecimiento de Salud.</w:t>
      </w:r>
    </w:p>
    <w:p w:rsidR="00045974" w:rsidRDefault="00045974" w:rsidP="00045974">
      <w:pPr>
        <w:spacing w:after="0" w:line="240" w:lineRule="auto"/>
        <w:jc w:val="both"/>
        <w:rPr>
          <w:rFonts w:ascii="Arial Narrow" w:hAnsi="Arial Narrow"/>
        </w:rPr>
      </w:pPr>
    </w:p>
    <w:p w:rsidR="00045974" w:rsidRPr="00BE42EE" w:rsidRDefault="00045974" w:rsidP="00045974">
      <w:pPr>
        <w:spacing w:after="0" w:line="240" w:lineRule="auto"/>
        <w:jc w:val="both"/>
        <w:rPr>
          <w:rFonts w:ascii="Arial Narrow" w:hAnsi="Arial Narrow"/>
          <w:b/>
        </w:rPr>
      </w:pPr>
      <w:r w:rsidRPr="00BE42EE">
        <w:rPr>
          <w:rFonts w:ascii="Arial Narrow" w:hAnsi="Arial Narrow"/>
          <w:b/>
        </w:rPr>
        <w:t>Establecimiento Farmacéutico</w:t>
      </w:r>
    </w:p>
    <w:p w:rsidR="00045974" w:rsidRDefault="00045974" w:rsidP="00045974">
      <w:pPr>
        <w:spacing w:after="0" w:line="240" w:lineRule="auto"/>
        <w:jc w:val="both"/>
        <w:rPr>
          <w:rFonts w:ascii="Arial Narrow" w:hAnsi="Arial Narrow"/>
        </w:rPr>
      </w:pPr>
      <w:r>
        <w:rPr>
          <w:rFonts w:ascii="Arial Narrow" w:hAnsi="Arial Narrow"/>
        </w:rPr>
        <w:t>Químico Farmacéutico Director Técnico del Establecimiento Farmacéutico</w:t>
      </w:r>
    </w:p>
    <w:p w:rsidR="00045974" w:rsidRPr="00741B61" w:rsidRDefault="00045974" w:rsidP="00045974">
      <w:pPr>
        <w:spacing w:after="0" w:line="240" w:lineRule="auto"/>
        <w:jc w:val="both"/>
        <w:rPr>
          <w:rFonts w:ascii="Arial Narrow" w:hAnsi="Arial Narrow"/>
        </w:rPr>
      </w:pPr>
    </w:p>
    <w:p w:rsidR="00045974" w:rsidRDefault="00045974" w:rsidP="00045974">
      <w:pPr>
        <w:pStyle w:val="Prrafodelista"/>
        <w:numPr>
          <w:ilvl w:val="0"/>
          <w:numId w:val="1"/>
        </w:numPr>
        <w:spacing w:after="0" w:line="240" w:lineRule="auto"/>
        <w:jc w:val="both"/>
        <w:rPr>
          <w:rFonts w:ascii="Arial Narrow" w:hAnsi="Arial Narrow"/>
          <w:b/>
        </w:rPr>
      </w:pPr>
      <w:r w:rsidRPr="00173306">
        <w:rPr>
          <w:rFonts w:ascii="Arial Narrow" w:hAnsi="Arial Narrow"/>
          <w:b/>
        </w:rPr>
        <w:t>DESARROLLO:</w:t>
      </w:r>
    </w:p>
    <w:p w:rsidR="00045974" w:rsidRDefault="00045974" w:rsidP="00045974">
      <w:pPr>
        <w:pStyle w:val="Prrafodelista"/>
        <w:spacing w:after="0" w:line="240" w:lineRule="auto"/>
        <w:ind w:left="1065"/>
        <w:jc w:val="both"/>
        <w:rPr>
          <w:rFonts w:ascii="Arial Narrow" w:hAnsi="Arial Narrow"/>
          <w:b/>
        </w:rPr>
      </w:pPr>
    </w:p>
    <w:p w:rsidR="00045974" w:rsidRPr="004E1336" w:rsidRDefault="00045974" w:rsidP="00045974">
      <w:pPr>
        <w:spacing w:after="0" w:line="240" w:lineRule="auto"/>
        <w:jc w:val="both"/>
        <w:rPr>
          <w:rFonts w:ascii="Arial Narrow" w:hAnsi="Arial Narrow"/>
          <w:b/>
        </w:rPr>
      </w:pPr>
      <w:r w:rsidRPr="004E1336">
        <w:rPr>
          <w:rFonts w:ascii="Arial Narrow" w:hAnsi="Arial Narrow"/>
          <w:b/>
        </w:rPr>
        <w:t>Reporte de sospecha de problemas de calidad de productos farmacéuticos, dispositivos médicos y</w:t>
      </w:r>
      <w:r>
        <w:rPr>
          <w:rFonts w:ascii="Arial Narrow" w:hAnsi="Arial Narrow"/>
        </w:rPr>
        <w:t xml:space="preserve"> </w:t>
      </w:r>
      <w:r w:rsidRPr="004E1336">
        <w:rPr>
          <w:rFonts w:ascii="Arial Narrow" w:hAnsi="Arial Narrow"/>
          <w:b/>
        </w:rPr>
        <w:t>productos sanitarios</w:t>
      </w:r>
    </w:p>
    <w:p w:rsidR="00045974" w:rsidRDefault="00045974" w:rsidP="00045974">
      <w:pPr>
        <w:spacing w:after="0" w:line="240" w:lineRule="auto"/>
        <w:jc w:val="both"/>
        <w:rPr>
          <w:rFonts w:ascii="Arial Narrow" w:hAnsi="Arial Narrow"/>
        </w:rPr>
      </w:pPr>
      <w:r>
        <w:rPr>
          <w:rFonts w:ascii="Arial Narrow" w:hAnsi="Arial Narrow"/>
        </w:rPr>
        <w:t xml:space="preserve">Para efectuar un reporte de </w:t>
      </w:r>
      <w:r w:rsidRPr="00781F5D">
        <w:rPr>
          <w:rFonts w:ascii="Arial Narrow" w:hAnsi="Arial Narrow"/>
        </w:rPr>
        <w:t>sospecha de problemas de calidad de productos farmacéuticos, dispositivos médicos y</w:t>
      </w:r>
      <w:r>
        <w:rPr>
          <w:rFonts w:ascii="Arial Narrow" w:hAnsi="Arial Narrow"/>
        </w:rPr>
        <w:t xml:space="preserve"> productos sanitarios utilizara el formato Hoja Celeste (Anexo Nº01).</w:t>
      </w: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r>
        <w:rPr>
          <w:rFonts w:ascii="Arial Narrow" w:hAnsi="Arial Narrow"/>
        </w:rPr>
        <w:t xml:space="preserve">Se deberá completar toda la información solicitada sobre el producto farmacéutico, dispositivo </w:t>
      </w:r>
      <w:r w:rsidRPr="004B5A1A">
        <w:rPr>
          <w:rFonts w:ascii="Arial Narrow" w:hAnsi="Arial Narrow"/>
        </w:rPr>
        <w:t>medico</w:t>
      </w:r>
      <w:r>
        <w:rPr>
          <w:rFonts w:ascii="Arial Narrow" w:hAnsi="Arial Narrow"/>
        </w:rPr>
        <w:t xml:space="preserve"> y/o producto sanitario, las condiciones de almacenamiento y cantidad del producto correspondiente al lote observado, así como información de quien reporta incluyendo firma y sello.</w:t>
      </w: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r>
        <w:rPr>
          <w:rFonts w:ascii="Arial Narrow" w:hAnsi="Arial Narrow"/>
        </w:rPr>
        <w:t>En caso de establecimientos farmacéuticos del sector público, este reporte deberá ser comunicado inmediatamente a la microred y/o cabecera de Red utilizando los medios de comunicación más accesibles (radio, teléfono, e mail) y por vía regular adjuntando el informe correspondiente.</w:t>
      </w: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b/>
        </w:rPr>
      </w:pPr>
      <w:r w:rsidRPr="009B1FB1">
        <w:rPr>
          <w:rFonts w:ascii="Arial Narrow" w:hAnsi="Arial Narrow"/>
          <w:b/>
        </w:rPr>
        <w:t>Elaboración y envío del Informe a DMID DIRESA</w:t>
      </w:r>
    </w:p>
    <w:p w:rsidR="00045974" w:rsidRDefault="00045974" w:rsidP="00045974">
      <w:pPr>
        <w:spacing w:after="0" w:line="240" w:lineRule="auto"/>
        <w:jc w:val="both"/>
        <w:rPr>
          <w:rFonts w:ascii="Arial Narrow" w:hAnsi="Arial Narrow"/>
        </w:rPr>
      </w:pPr>
      <w:r w:rsidRPr="00211511">
        <w:rPr>
          <w:rFonts w:ascii="Arial Narrow" w:hAnsi="Arial Narrow"/>
        </w:rPr>
        <w:t xml:space="preserve">El envío de </w:t>
      </w:r>
      <w:r>
        <w:rPr>
          <w:rFonts w:ascii="Arial Narrow" w:hAnsi="Arial Narrow"/>
        </w:rPr>
        <w:t>los reportes se deberán ingresar mediante la Unidad de Trámite Documentario con un FUT (Formato Único de Tramite), consignado los datos de establecimiento farmacéutico y motivo del reporte.</w:t>
      </w:r>
    </w:p>
    <w:p w:rsidR="00045974" w:rsidRPr="00211511"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r>
        <w:rPr>
          <w:rFonts w:ascii="Arial Narrow" w:hAnsi="Arial Narrow"/>
        </w:rPr>
        <w:t>El responsable SISMED y/o responsable de uso racional de medicamentos y farmacovigilancia de la Red de Servicios de Salud, deberá elaborar un informe para la Dirección de Medicamentos, Insumos y Drogas, utilizando el formato establecido (Anexo Nº02)</w:t>
      </w:r>
    </w:p>
    <w:p w:rsidR="00045974" w:rsidRDefault="00045974" w:rsidP="00045974">
      <w:pPr>
        <w:spacing w:after="0" w:line="240" w:lineRule="auto"/>
        <w:jc w:val="both"/>
        <w:rPr>
          <w:rFonts w:ascii="Arial Narrow" w:hAnsi="Arial Narrow"/>
        </w:rPr>
      </w:pPr>
    </w:p>
    <w:p w:rsidR="00045974" w:rsidRPr="003F7D59" w:rsidRDefault="00045974" w:rsidP="00045974">
      <w:pPr>
        <w:spacing w:after="0" w:line="240" w:lineRule="auto"/>
        <w:jc w:val="both"/>
        <w:rPr>
          <w:rFonts w:ascii="Arial Narrow" w:hAnsi="Arial Narrow"/>
          <w:b/>
        </w:rPr>
      </w:pPr>
      <w:r w:rsidRPr="003F7D59">
        <w:rPr>
          <w:rFonts w:ascii="Arial Narrow" w:hAnsi="Arial Narrow"/>
          <w:b/>
        </w:rPr>
        <w:t>Recepción y Evaluación del reporte</w:t>
      </w:r>
    </w:p>
    <w:p w:rsidR="00045974" w:rsidRDefault="00045974" w:rsidP="00045974">
      <w:pPr>
        <w:spacing w:after="0" w:line="240" w:lineRule="auto"/>
        <w:jc w:val="both"/>
        <w:rPr>
          <w:rFonts w:ascii="Arial Narrow" w:hAnsi="Arial Narrow"/>
        </w:rPr>
      </w:pPr>
      <w:r>
        <w:rPr>
          <w:rFonts w:ascii="Arial Narrow" w:hAnsi="Arial Narrow"/>
        </w:rPr>
        <w:t xml:space="preserve">La Dirección de Medicamentos, Insumos y Drogas, mediante la unidad de tramite documentario recepcionara los formatos de sospechas de problemas de calidad asociados a producto farmacéutico, dispositivo </w:t>
      </w:r>
      <w:r w:rsidRPr="003F7D59">
        <w:rPr>
          <w:rFonts w:ascii="Arial Narrow" w:hAnsi="Arial Narrow"/>
        </w:rPr>
        <w:t>médico</w:t>
      </w:r>
      <w:r>
        <w:rPr>
          <w:rFonts w:ascii="Arial Narrow" w:hAnsi="Arial Narrow"/>
        </w:rPr>
        <w:t>s y/o producto sanitario procedentes de establecimientos farmacéuticos públicos y privados a través del Equipo de Uso racional y Farmacovigilancia para su evaluación.</w:t>
      </w:r>
    </w:p>
    <w:p w:rsidR="00045974" w:rsidRDefault="00045974" w:rsidP="00045974">
      <w:pPr>
        <w:spacing w:after="0" w:line="240" w:lineRule="auto"/>
        <w:jc w:val="both"/>
        <w:rPr>
          <w:rFonts w:ascii="Arial Narrow" w:hAnsi="Arial Narrow"/>
        </w:rPr>
      </w:pPr>
      <w:r>
        <w:rPr>
          <w:rFonts w:ascii="Arial Narrow" w:hAnsi="Arial Narrow"/>
        </w:rPr>
        <w:t>Los expedientes que correspondan a reportes incompletos o con aquellos que presenten observaciones serán desestimados, solo aquellos expedientes declarados como conformes serán remitidos al Equipo de Fiscalización, Control y Vigilancia Sanitaria mediante una solicitud para efectivizar la pesquisa correspondiente.</w:t>
      </w:r>
    </w:p>
    <w:p w:rsidR="00045974" w:rsidRDefault="00045974" w:rsidP="00045974">
      <w:pPr>
        <w:spacing w:after="0" w:line="240" w:lineRule="auto"/>
        <w:jc w:val="both"/>
        <w:rPr>
          <w:rFonts w:ascii="Arial Narrow" w:hAnsi="Arial Narrow"/>
        </w:rPr>
      </w:pPr>
      <w:r>
        <w:rPr>
          <w:rFonts w:ascii="Arial Narrow" w:hAnsi="Arial Narrow"/>
        </w:rPr>
        <w:t>En caso de que los reportes brinden alcances de observaciones críticas y/o comprometan una gran cantidad de volumen del producto se deberá evaluar la inmovilización preventiva., en caso de que los reportes provengan de los establecimientos de salud públicos se deberá informar al Equipo de Acceso de la Dirección de Medicamentos Insumos y Drogas, para la toma de decisiones respecto al suministro de los productos.</w:t>
      </w: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b/>
        </w:rPr>
      </w:pPr>
      <w:r w:rsidRPr="00C327E8">
        <w:rPr>
          <w:rFonts w:ascii="Arial Narrow" w:hAnsi="Arial Narrow"/>
          <w:b/>
        </w:rPr>
        <w:t>Pesquisa</w:t>
      </w:r>
    </w:p>
    <w:p w:rsidR="00045974" w:rsidRDefault="00045974" w:rsidP="00045974">
      <w:pPr>
        <w:spacing w:after="0" w:line="240" w:lineRule="auto"/>
        <w:jc w:val="both"/>
        <w:rPr>
          <w:rFonts w:ascii="Arial Narrow" w:eastAsia="Times New Roman" w:hAnsi="Arial Narrow" w:cs="Times New Roman"/>
          <w:lang w:eastAsia="es-ES"/>
        </w:rPr>
      </w:pPr>
      <w:r>
        <w:rPr>
          <w:rFonts w:ascii="Arial Narrow" w:eastAsia="Times New Roman" w:hAnsi="Arial Narrow" w:cs="Times New Roman"/>
          <w:lang w:eastAsia="es-ES"/>
        </w:rPr>
        <w:t>El equipo de Fiscalización, Control y Vigilancia Sanitaria se constituirá en el establecimiento farmacéutico que reporto una sospecha de problema de calidad previamente evaluada y declarad conforme para efectuar una pesquisa la cual tendrá como finalidad</w:t>
      </w:r>
      <w:r w:rsidRPr="00741B61">
        <w:rPr>
          <w:rFonts w:ascii="Arial Narrow" w:eastAsia="Times New Roman" w:hAnsi="Arial Narrow" w:cs="Times New Roman"/>
          <w:lang w:eastAsia="es-ES"/>
        </w:rPr>
        <w:t xml:space="preserve"> verificar la calidad del producto y el cumplimiento de las especificaciones técnicas con las que fue autorizado</w:t>
      </w:r>
      <w:r>
        <w:rPr>
          <w:rFonts w:ascii="Arial Narrow" w:eastAsia="Times New Roman" w:hAnsi="Arial Narrow" w:cs="Times New Roman"/>
          <w:lang w:eastAsia="es-ES"/>
        </w:rPr>
        <w:t>.</w:t>
      </w:r>
    </w:p>
    <w:p w:rsidR="00045974" w:rsidRPr="00C327E8" w:rsidRDefault="00045974" w:rsidP="00045974">
      <w:pPr>
        <w:spacing w:after="0" w:line="240" w:lineRule="auto"/>
        <w:jc w:val="both"/>
        <w:rPr>
          <w:rFonts w:ascii="Arial Narrow" w:hAnsi="Arial Narrow"/>
          <w:b/>
        </w:rPr>
      </w:pPr>
      <w:r>
        <w:rPr>
          <w:rFonts w:ascii="Arial Narrow" w:eastAsia="Times New Roman" w:hAnsi="Arial Narrow" w:cs="Times New Roman"/>
          <w:lang w:eastAsia="es-ES"/>
        </w:rPr>
        <w:t>Es muy importante que se cuente con la cantidad necesaria que servirá de muestra para el posterior envío y realización del control de calidad.</w:t>
      </w: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b/>
        </w:rPr>
      </w:pPr>
      <w:r w:rsidRPr="00C327E8">
        <w:rPr>
          <w:rFonts w:ascii="Arial Narrow" w:hAnsi="Arial Narrow"/>
          <w:b/>
        </w:rPr>
        <w:t>Reposición de muestras</w:t>
      </w:r>
    </w:p>
    <w:p w:rsidR="00045974" w:rsidRDefault="00045974" w:rsidP="00045974">
      <w:pPr>
        <w:spacing w:after="0" w:line="240" w:lineRule="auto"/>
        <w:jc w:val="both"/>
        <w:rPr>
          <w:rFonts w:ascii="Arial Narrow" w:hAnsi="Arial Narrow"/>
        </w:rPr>
      </w:pPr>
      <w:r>
        <w:rPr>
          <w:rFonts w:ascii="Arial Narrow" w:hAnsi="Arial Narrow"/>
        </w:rPr>
        <w:t>El titular del registro sanitario, del Certificado de Registro Sanitario, debe reponer las muestras pesquisadas en los establecimientos en un plazo no mayor de sesenta (60) días calendario de haber sido realizada la pesquisa y notificada por el establecimiento donde se pesquiso.</w:t>
      </w:r>
    </w:p>
    <w:p w:rsidR="00045974" w:rsidRPr="00C327E8"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b/>
        </w:rPr>
      </w:pPr>
      <w:r w:rsidRPr="00C327E8">
        <w:rPr>
          <w:rFonts w:ascii="Arial Narrow" w:hAnsi="Arial Narrow"/>
          <w:b/>
        </w:rPr>
        <w:t>Conservación de contramuestras</w:t>
      </w:r>
    </w:p>
    <w:p w:rsidR="00045974" w:rsidRDefault="00045974" w:rsidP="00045974">
      <w:pPr>
        <w:spacing w:after="0" w:line="240" w:lineRule="auto"/>
        <w:jc w:val="both"/>
        <w:rPr>
          <w:rFonts w:ascii="Arial Narrow" w:hAnsi="Arial Narrow"/>
        </w:rPr>
      </w:pPr>
      <w:r w:rsidRPr="008A0A62">
        <w:rPr>
          <w:rFonts w:ascii="Arial Narrow" w:hAnsi="Arial Narrow"/>
        </w:rPr>
        <w:t>La contramuestra de la pesquisa debe permanecer y conservarse en las mismas instalaciones y condiciones en que se realizó la pesquisa hasta que la autoridad Nacional de Productos</w:t>
      </w:r>
      <w:r>
        <w:rPr>
          <w:rFonts w:ascii="Arial Narrow" w:hAnsi="Arial Narrow"/>
        </w:rPr>
        <w:t xml:space="preserve"> Farmacéuticos, Dispositivos Médicos y Productos Sanitarios determine su utilización o destino final.</w:t>
      </w:r>
    </w:p>
    <w:p w:rsidR="00045974" w:rsidRPr="008A0A62" w:rsidRDefault="00045974" w:rsidP="00045974">
      <w:pPr>
        <w:spacing w:after="0" w:line="240" w:lineRule="auto"/>
        <w:jc w:val="both"/>
        <w:rPr>
          <w:rFonts w:ascii="Arial Narrow" w:hAnsi="Arial Narrow"/>
        </w:rPr>
      </w:pPr>
    </w:p>
    <w:p w:rsidR="00045974" w:rsidRPr="00C327E8" w:rsidRDefault="00045974" w:rsidP="00045974">
      <w:pPr>
        <w:spacing w:after="0" w:line="240" w:lineRule="auto"/>
        <w:jc w:val="both"/>
        <w:rPr>
          <w:rFonts w:ascii="Arial Narrow" w:hAnsi="Arial Narrow"/>
          <w:b/>
        </w:rPr>
      </w:pPr>
      <w:r w:rsidRPr="00C327E8">
        <w:rPr>
          <w:rFonts w:ascii="Arial Narrow" w:hAnsi="Arial Narrow"/>
          <w:b/>
        </w:rPr>
        <w:t>Resultados del control</w:t>
      </w:r>
    </w:p>
    <w:p w:rsidR="00045974" w:rsidRPr="008A0140" w:rsidRDefault="00045974" w:rsidP="00045974">
      <w:pPr>
        <w:spacing w:after="0" w:line="240" w:lineRule="auto"/>
        <w:jc w:val="both"/>
        <w:rPr>
          <w:rFonts w:ascii="Arial Narrow" w:hAnsi="Arial Narrow"/>
          <w:b/>
        </w:rPr>
      </w:pPr>
      <w:r>
        <w:rPr>
          <w:rFonts w:ascii="Arial Narrow" w:hAnsi="Arial Narrow"/>
        </w:rPr>
        <w:t xml:space="preserve">       </w:t>
      </w:r>
      <w:r w:rsidRPr="008A0140">
        <w:rPr>
          <w:rFonts w:ascii="Arial Narrow" w:hAnsi="Arial Narrow"/>
          <w:b/>
        </w:rPr>
        <w:t>Conformidad del producto</w:t>
      </w:r>
    </w:p>
    <w:p w:rsidR="00045974" w:rsidRDefault="00045974" w:rsidP="00045974">
      <w:pPr>
        <w:spacing w:after="0" w:line="240" w:lineRule="auto"/>
        <w:jc w:val="both"/>
        <w:rPr>
          <w:rFonts w:ascii="Arial Narrow" w:hAnsi="Arial Narrow"/>
        </w:rPr>
      </w:pPr>
      <w:r>
        <w:rPr>
          <w:rFonts w:ascii="Arial Narrow" w:hAnsi="Arial Narrow"/>
        </w:rPr>
        <w:t>Si, como resultado de los análisis de las muestras pesquisas se comprueba que el producto farmacéutico, dispositivo médico o producto sanitario pesquisado cumple con las especificaciones técnicas que obran en el registro sanitario, se procede a levantar la inmovilización de las muestras en retención que obran en el lugar donde se pesquiso el producto o dispositivo.</w:t>
      </w:r>
    </w:p>
    <w:p w:rsidR="00045974" w:rsidRPr="00FF0A48" w:rsidRDefault="00045974" w:rsidP="00045974">
      <w:pPr>
        <w:spacing w:after="0" w:line="240" w:lineRule="auto"/>
        <w:ind w:firstLine="360"/>
        <w:jc w:val="both"/>
        <w:rPr>
          <w:rFonts w:ascii="Arial Narrow" w:hAnsi="Arial Narrow"/>
          <w:b/>
        </w:rPr>
      </w:pPr>
      <w:r w:rsidRPr="00FF0A48">
        <w:rPr>
          <w:rFonts w:ascii="Arial Narrow" w:hAnsi="Arial Narrow"/>
          <w:b/>
        </w:rPr>
        <w:t>Resultados de calidad no conformes</w:t>
      </w:r>
    </w:p>
    <w:p w:rsidR="00045974" w:rsidRDefault="00045974" w:rsidP="00045974">
      <w:pPr>
        <w:spacing w:after="0" w:line="240" w:lineRule="auto"/>
        <w:jc w:val="both"/>
        <w:rPr>
          <w:rFonts w:ascii="Arial Narrow" w:hAnsi="Arial Narrow"/>
        </w:rPr>
      </w:pPr>
      <w:r>
        <w:rPr>
          <w:rFonts w:ascii="Arial Narrow" w:hAnsi="Arial Narrow"/>
        </w:rPr>
        <w:t xml:space="preserve">Si, como resultado de los análisis se comprueba que el producto o dispositivo pesquisado no cumple con las especificaciones o información técnica que obran en el registro sanitario o, se inmoviliza el lote o serie </w:t>
      </w:r>
      <w:r>
        <w:rPr>
          <w:rFonts w:ascii="Arial Narrow" w:hAnsi="Arial Narrow"/>
        </w:rPr>
        <w:lastRenderedPageBreak/>
        <w:t>y dispone la suspensión de la distribución del mismo a nivel nacional, en el plazo que establezca la Autoridad Nacional de Productos Farmacéuticos, Dispositivos Médicos y Productos Sanitarios, que en ningún caso, es mayor de quince días calendario. La suspensión de la distribución es ejecutada por el titular del registro sanitario, o poseedor del certificado de registro sanitario.</w:t>
      </w:r>
    </w:p>
    <w:p w:rsidR="00045974" w:rsidRDefault="00045974" w:rsidP="00045974">
      <w:pPr>
        <w:spacing w:after="0" w:line="240" w:lineRule="auto"/>
        <w:jc w:val="both"/>
        <w:rPr>
          <w:rFonts w:ascii="Arial Narrow" w:hAnsi="Arial Narrow"/>
        </w:rPr>
      </w:pPr>
    </w:p>
    <w:p w:rsidR="00045974" w:rsidRPr="00302064" w:rsidRDefault="00045974" w:rsidP="00045974">
      <w:pPr>
        <w:spacing w:after="0" w:line="240" w:lineRule="auto"/>
        <w:jc w:val="both"/>
        <w:rPr>
          <w:rFonts w:ascii="Arial Narrow" w:hAnsi="Arial Narrow"/>
        </w:rPr>
      </w:pPr>
    </w:p>
    <w:p w:rsidR="00045974" w:rsidRDefault="00045974" w:rsidP="00045974">
      <w:pPr>
        <w:pStyle w:val="Prrafodelista"/>
        <w:numPr>
          <w:ilvl w:val="0"/>
          <w:numId w:val="1"/>
        </w:numPr>
        <w:spacing w:after="0" w:line="240" w:lineRule="auto"/>
        <w:jc w:val="both"/>
        <w:rPr>
          <w:rFonts w:ascii="Arial Narrow" w:hAnsi="Arial Narrow"/>
          <w:b/>
        </w:rPr>
      </w:pPr>
      <w:r w:rsidRPr="00173306">
        <w:rPr>
          <w:rFonts w:ascii="Arial Narrow" w:hAnsi="Arial Narrow"/>
          <w:b/>
        </w:rPr>
        <w:t>FORMATO:</w:t>
      </w: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r>
        <w:rPr>
          <w:rFonts w:ascii="Arial Narrow" w:hAnsi="Arial Narrow"/>
          <w:b/>
        </w:rPr>
        <w:t>ANEXO Nº 01</w:t>
      </w: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p>
    <w:p w:rsidR="00AB1FCF" w:rsidRDefault="00AB1FCF" w:rsidP="00045974">
      <w:pPr>
        <w:spacing w:after="0" w:line="240" w:lineRule="auto"/>
        <w:jc w:val="both"/>
        <w:rPr>
          <w:rFonts w:ascii="Arial Narrow" w:hAnsi="Arial Narrow"/>
          <w:b/>
        </w:rPr>
      </w:pPr>
      <w:bookmarkStart w:id="0" w:name="_GoBack"/>
      <w:bookmarkEnd w:id="0"/>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045974" w:rsidRDefault="00045974" w:rsidP="00045974">
      <w:pPr>
        <w:spacing w:after="0" w:line="240" w:lineRule="auto"/>
        <w:jc w:val="both"/>
        <w:rPr>
          <w:rFonts w:ascii="Arial Narrow" w:hAnsi="Arial Narrow"/>
          <w:b/>
        </w:rPr>
      </w:pPr>
    </w:p>
    <w:p w:rsidR="00045974" w:rsidRPr="00FF0A48" w:rsidRDefault="00045974" w:rsidP="00045974">
      <w:pPr>
        <w:spacing w:after="0" w:line="240" w:lineRule="auto"/>
        <w:jc w:val="both"/>
        <w:rPr>
          <w:rFonts w:ascii="Arial Narrow" w:hAnsi="Arial Narrow"/>
          <w:b/>
        </w:rPr>
      </w:pPr>
    </w:p>
    <w:p w:rsidR="00045974" w:rsidRPr="00173306" w:rsidRDefault="00045974" w:rsidP="00045974">
      <w:pPr>
        <w:pStyle w:val="Prrafodelista"/>
        <w:spacing w:after="0" w:line="240" w:lineRule="auto"/>
        <w:ind w:left="1065"/>
        <w:jc w:val="center"/>
        <w:rPr>
          <w:rFonts w:ascii="Arial Narrow" w:hAnsi="Arial Narrow"/>
          <w:b/>
        </w:rPr>
      </w:pPr>
      <w:r>
        <w:rPr>
          <w:rFonts w:ascii="Arial Narrow" w:hAnsi="Arial Narrow"/>
          <w:b/>
        </w:rPr>
        <w:t>ANEXO Nº02</w:t>
      </w:r>
    </w:p>
    <w:p w:rsidR="00045974" w:rsidRPr="00775C20" w:rsidRDefault="00045974" w:rsidP="00045974">
      <w:pPr>
        <w:pStyle w:val="Encabezado"/>
        <w:tabs>
          <w:tab w:val="clear" w:pos="4252"/>
          <w:tab w:val="clear" w:pos="8504"/>
        </w:tabs>
        <w:jc w:val="both"/>
        <w:outlineLvl w:val="0"/>
        <w:rPr>
          <w:rFonts w:ascii="Arial Narrow" w:hAnsi="Arial Narrow"/>
          <w:b/>
          <w:i/>
          <w:sz w:val="22"/>
          <w:szCs w:val="22"/>
          <w:lang w:val="it-IT"/>
        </w:rPr>
      </w:pPr>
    </w:p>
    <w:tbl>
      <w:tblPr>
        <w:tblStyle w:val="Tablaconcuadrcula"/>
        <w:tblW w:w="8781" w:type="dxa"/>
        <w:jc w:val="center"/>
        <w:tblLook w:val="04A0" w:firstRow="1" w:lastRow="0" w:firstColumn="1" w:lastColumn="0" w:noHBand="0" w:noVBand="1"/>
      </w:tblPr>
      <w:tblGrid>
        <w:gridCol w:w="2702"/>
        <w:gridCol w:w="576"/>
        <w:gridCol w:w="658"/>
        <w:gridCol w:w="3805"/>
        <w:gridCol w:w="1040"/>
      </w:tblGrid>
      <w:tr w:rsidR="00045974" w:rsidRPr="00787402" w:rsidTr="00C0727F">
        <w:trPr>
          <w:trHeight w:val="261"/>
          <w:jc w:val="center"/>
        </w:trPr>
        <w:tc>
          <w:tcPr>
            <w:tcW w:w="8781" w:type="dxa"/>
            <w:gridSpan w:val="5"/>
            <w:vAlign w:val="center"/>
          </w:tcPr>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p>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INFORME</w:t>
            </w:r>
          </w:p>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REPORTE DE PROBLEMAS RE</w:t>
            </w:r>
            <w:r w:rsidRPr="00787402">
              <w:rPr>
                <w:rFonts w:ascii="Arial Narrow" w:hAnsi="Arial Narrow" w:cs="Arial"/>
                <w:b/>
                <w:sz w:val="16"/>
                <w:szCs w:val="16"/>
                <w:lang w:val="es-ES"/>
              </w:rPr>
              <w:t>L</w:t>
            </w:r>
            <w:r>
              <w:rPr>
                <w:rFonts w:ascii="Arial Narrow" w:hAnsi="Arial Narrow" w:cs="Arial"/>
                <w:b/>
                <w:sz w:val="16"/>
                <w:szCs w:val="16"/>
                <w:lang w:val="es-ES"/>
              </w:rPr>
              <w:t>A</w:t>
            </w:r>
            <w:r w:rsidRPr="00787402">
              <w:rPr>
                <w:rFonts w:ascii="Arial Narrow" w:hAnsi="Arial Narrow" w:cs="Arial"/>
                <w:b/>
                <w:sz w:val="16"/>
                <w:szCs w:val="16"/>
                <w:lang w:val="es-ES"/>
              </w:rPr>
              <w:t>CIONADOS AL MEDICAMENTO</w:t>
            </w:r>
          </w:p>
        </w:tc>
      </w:tr>
      <w:tr w:rsidR="00045974" w:rsidRPr="00787402" w:rsidTr="00C0727F">
        <w:trPr>
          <w:trHeight w:val="784"/>
          <w:jc w:val="center"/>
        </w:trPr>
        <w:tc>
          <w:tcPr>
            <w:tcW w:w="2702"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RED</w:t>
            </w:r>
          </w:p>
        </w:tc>
        <w:tc>
          <w:tcPr>
            <w:tcW w:w="576" w:type="dxa"/>
            <w:vAlign w:val="center"/>
          </w:tcPr>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w:t>
            </w:r>
          </w:p>
        </w:tc>
        <w:tc>
          <w:tcPr>
            <w:tcW w:w="5503" w:type="dxa"/>
            <w:gridSpan w:val="3"/>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784"/>
          <w:jc w:val="center"/>
        </w:trPr>
        <w:tc>
          <w:tcPr>
            <w:tcW w:w="2702"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PERIODO DE TIEMPO</w:t>
            </w:r>
          </w:p>
        </w:tc>
        <w:tc>
          <w:tcPr>
            <w:tcW w:w="576" w:type="dxa"/>
            <w:vAlign w:val="center"/>
          </w:tcPr>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w:t>
            </w:r>
          </w:p>
        </w:tc>
        <w:tc>
          <w:tcPr>
            <w:tcW w:w="5503" w:type="dxa"/>
            <w:gridSpan w:val="3"/>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784"/>
          <w:jc w:val="center"/>
        </w:trPr>
        <w:tc>
          <w:tcPr>
            <w:tcW w:w="2702" w:type="dxa"/>
            <w:vMerge w:val="restart"/>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sidRPr="00787402">
              <w:rPr>
                <w:rFonts w:ascii="Arial Narrow" w:hAnsi="Arial Narrow" w:cs="Arial"/>
                <w:b/>
                <w:sz w:val="16"/>
                <w:szCs w:val="16"/>
                <w:lang w:val="es-ES"/>
              </w:rPr>
              <w:t>TIPO DE REPORTE</w:t>
            </w:r>
          </w:p>
        </w:tc>
        <w:tc>
          <w:tcPr>
            <w:tcW w:w="576"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1</w:t>
            </w:r>
          </w:p>
        </w:tc>
        <w:tc>
          <w:tcPr>
            <w:tcW w:w="4463" w:type="dxa"/>
            <w:gridSpan w:val="2"/>
            <w:vAlign w:val="center"/>
          </w:tcPr>
          <w:p w:rsidR="00045974" w:rsidRDefault="00045974" w:rsidP="00C0727F">
            <w:pPr>
              <w:pStyle w:val="Encabezado"/>
              <w:jc w:val="center"/>
              <w:outlineLvl w:val="0"/>
              <w:rPr>
                <w:rFonts w:ascii="Arial Narrow" w:hAnsi="Arial Narrow" w:cs="Arial"/>
                <w:b/>
                <w:sz w:val="16"/>
                <w:szCs w:val="16"/>
                <w:lang w:val="es-ES"/>
              </w:rPr>
            </w:pPr>
          </w:p>
          <w:p w:rsidR="00045974" w:rsidRPr="00787402" w:rsidRDefault="00045974" w:rsidP="00C0727F">
            <w:pPr>
              <w:pStyle w:val="Encabezado"/>
              <w:jc w:val="center"/>
              <w:outlineLvl w:val="0"/>
              <w:rPr>
                <w:rFonts w:ascii="Arial Narrow" w:hAnsi="Arial Narrow" w:cs="Arial"/>
                <w:b/>
                <w:sz w:val="16"/>
                <w:szCs w:val="16"/>
                <w:lang w:val="es-ES"/>
              </w:rPr>
            </w:pPr>
            <w:r w:rsidRPr="00787402">
              <w:rPr>
                <w:rFonts w:ascii="Arial Narrow" w:hAnsi="Arial Narrow" w:cs="Arial"/>
                <w:b/>
                <w:sz w:val="16"/>
                <w:szCs w:val="16"/>
                <w:lang w:val="es-ES"/>
              </w:rPr>
              <w:t>SOSPECHA DE REACCION ADVERSA</w:t>
            </w:r>
            <w:r>
              <w:rPr>
                <w:rFonts w:ascii="Arial Narrow" w:hAnsi="Arial Narrow" w:cs="Arial"/>
                <w:b/>
                <w:sz w:val="16"/>
                <w:szCs w:val="16"/>
                <w:lang w:val="es-ES"/>
              </w:rPr>
              <w:t xml:space="preserve"> (RAM)</w:t>
            </w:r>
          </w:p>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806"/>
          <w:jc w:val="center"/>
        </w:trPr>
        <w:tc>
          <w:tcPr>
            <w:tcW w:w="2702" w:type="dxa"/>
            <w:vMerge/>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576"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2</w:t>
            </w:r>
          </w:p>
        </w:tc>
        <w:tc>
          <w:tcPr>
            <w:tcW w:w="4463" w:type="dxa"/>
            <w:gridSpan w:val="2"/>
            <w:vAlign w:val="center"/>
          </w:tcPr>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p>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sidRPr="00787402">
              <w:rPr>
                <w:rFonts w:ascii="Arial Narrow" w:hAnsi="Arial Narrow" w:cs="Arial"/>
                <w:b/>
                <w:sz w:val="16"/>
                <w:szCs w:val="16"/>
                <w:lang w:val="es-ES"/>
              </w:rPr>
              <w:t>SOSPECHA DE PROBLEMAS DE CALIDAD DEL PRODUCTO</w:t>
            </w:r>
            <w:r>
              <w:rPr>
                <w:rFonts w:ascii="Arial Narrow" w:hAnsi="Arial Narrow" w:cs="Arial"/>
                <w:b/>
                <w:sz w:val="16"/>
                <w:szCs w:val="16"/>
                <w:lang w:val="es-ES"/>
              </w:rPr>
              <w:t xml:space="preserve"> ( PRC)</w:t>
            </w: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377"/>
          <w:jc w:val="center"/>
        </w:trPr>
        <w:tc>
          <w:tcPr>
            <w:tcW w:w="8781" w:type="dxa"/>
            <w:gridSpan w:val="5"/>
            <w:vAlign w:val="center"/>
          </w:tcPr>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p>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PARA PRODUCTO CON OBSERVACIONES DE CALIDAD</w:t>
            </w:r>
          </w:p>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43"/>
          <w:jc w:val="center"/>
        </w:trPr>
        <w:tc>
          <w:tcPr>
            <w:tcW w:w="2702" w:type="dxa"/>
            <w:vAlign w:val="center"/>
          </w:tcPr>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NOMBRE PRODUCTO</w:t>
            </w: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LOTE</w:t>
            </w: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ESTABLECIMIENTOS QUE CUENTEN CON STOCK DEL PRODUCTO</w:t>
            </w: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r>
              <w:rPr>
                <w:rFonts w:ascii="Arial Narrow" w:hAnsi="Arial Narrow" w:cs="Arial"/>
                <w:b/>
                <w:sz w:val="16"/>
                <w:szCs w:val="16"/>
                <w:lang w:val="es-ES"/>
              </w:rPr>
              <w:t>CANTIDAD</w:t>
            </w:r>
          </w:p>
        </w:tc>
      </w:tr>
      <w:tr w:rsidR="00045974" w:rsidRPr="00787402" w:rsidTr="00C0727F">
        <w:trPr>
          <w:trHeight w:val="412"/>
          <w:jc w:val="center"/>
        </w:trPr>
        <w:tc>
          <w:tcPr>
            <w:tcW w:w="2702" w:type="dxa"/>
            <w:vAlign w:val="center"/>
          </w:tcPr>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17"/>
          <w:jc w:val="center"/>
        </w:trPr>
        <w:tc>
          <w:tcPr>
            <w:tcW w:w="2702" w:type="dxa"/>
            <w:vAlign w:val="center"/>
          </w:tcPr>
          <w:p w:rsidR="00045974"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10"/>
          <w:jc w:val="center"/>
        </w:trPr>
        <w:tc>
          <w:tcPr>
            <w:tcW w:w="2702" w:type="dxa"/>
            <w:vAlign w:val="center"/>
          </w:tcPr>
          <w:p w:rsidR="00045974" w:rsidRPr="00525DF3"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16"/>
          <w:jc w:val="center"/>
        </w:trPr>
        <w:tc>
          <w:tcPr>
            <w:tcW w:w="2702" w:type="dxa"/>
            <w:vAlign w:val="center"/>
          </w:tcPr>
          <w:p w:rsidR="00045974" w:rsidRPr="00525DF3"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22"/>
          <w:jc w:val="center"/>
        </w:trPr>
        <w:tc>
          <w:tcPr>
            <w:tcW w:w="2702" w:type="dxa"/>
            <w:vAlign w:val="center"/>
          </w:tcPr>
          <w:p w:rsidR="00045974" w:rsidRPr="00525DF3"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14"/>
          <w:jc w:val="center"/>
        </w:trPr>
        <w:tc>
          <w:tcPr>
            <w:tcW w:w="2702" w:type="dxa"/>
            <w:vAlign w:val="center"/>
          </w:tcPr>
          <w:p w:rsidR="00045974" w:rsidRPr="00525DF3"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20"/>
          <w:jc w:val="center"/>
        </w:trPr>
        <w:tc>
          <w:tcPr>
            <w:tcW w:w="2702" w:type="dxa"/>
            <w:vAlign w:val="center"/>
          </w:tcPr>
          <w:p w:rsidR="00045974" w:rsidRPr="00525DF3"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398"/>
          <w:jc w:val="center"/>
        </w:trPr>
        <w:tc>
          <w:tcPr>
            <w:tcW w:w="2702" w:type="dxa"/>
            <w:vAlign w:val="center"/>
          </w:tcPr>
          <w:p w:rsidR="00045974" w:rsidRPr="00525DF3"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18"/>
          <w:jc w:val="center"/>
        </w:trPr>
        <w:tc>
          <w:tcPr>
            <w:tcW w:w="2702" w:type="dxa"/>
            <w:vAlign w:val="center"/>
          </w:tcPr>
          <w:p w:rsidR="00045974" w:rsidRPr="00525DF3"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r w:rsidR="00045974" w:rsidRPr="00787402" w:rsidTr="00C0727F">
        <w:trPr>
          <w:trHeight w:val="410"/>
          <w:jc w:val="center"/>
        </w:trPr>
        <w:tc>
          <w:tcPr>
            <w:tcW w:w="2702" w:type="dxa"/>
            <w:vAlign w:val="center"/>
          </w:tcPr>
          <w:p w:rsidR="00045974" w:rsidRPr="00525DF3"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234" w:type="dxa"/>
            <w:gridSpan w:val="2"/>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3805"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c>
          <w:tcPr>
            <w:tcW w:w="1040" w:type="dxa"/>
            <w:vAlign w:val="center"/>
          </w:tcPr>
          <w:p w:rsidR="00045974" w:rsidRPr="00787402" w:rsidRDefault="00045974" w:rsidP="00C0727F">
            <w:pPr>
              <w:pStyle w:val="Encabezado"/>
              <w:tabs>
                <w:tab w:val="clear" w:pos="4252"/>
                <w:tab w:val="clear" w:pos="8504"/>
              </w:tabs>
              <w:jc w:val="center"/>
              <w:outlineLvl w:val="0"/>
              <w:rPr>
                <w:rFonts w:ascii="Arial Narrow" w:hAnsi="Arial Narrow" w:cs="Arial"/>
                <w:b/>
                <w:sz w:val="16"/>
                <w:szCs w:val="16"/>
                <w:lang w:val="es-ES"/>
              </w:rPr>
            </w:pPr>
          </w:p>
        </w:tc>
      </w:tr>
    </w:tbl>
    <w:p w:rsidR="00045974" w:rsidRPr="00AB4C49" w:rsidRDefault="00045974" w:rsidP="00045974">
      <w:pPr>
        <w:pStyle w:val="Encabezado"/>
        <w:tabs>
          <w:tab w:val="clear" w:pos="4252"/>
          <w:tab w:val="clear" w:pos="8504"/>
        </w:tabs>
        <w:jc w:val="both"/>
        <w:outlineLvl w:val="0"/>
        <w:rPr>
          <w:rFonts w:ascii="Arial Narrow" w:hAnsi="Arial Narrow" w:cs="Arial"/>
          <w:b/>
          <w:sz w:val="22"/>
          <w:szCs w:val="22"/>
          <w:lang w:val="es-ES"/>
        </w:rPr>
      </w:pPr>
    </w:p>
    <w:p w:rsidR="00045974" w:rsidRDefault="00045974" w:rsidP="00045974">
      <w:pPr>
        <w:pStyle w:val="Encabezado"/>
        <w:tabs>
          <w:tab w:val="clear" w:pos="4252"/>
          <w:tab w:val="clear" w:pos="8504"/>
        </w:tabs>
        <w:jc w:val="both"/>
        <w:rPr>
          <w:rFonts w:ascii="Arial Narrow" w:hAnsi="Arial Narrow" w:cs="Arial"/>
          <w:sz w:val="22"/>
          <w:szCs w:val="22"/>
          <w:lang w:val="pt-BR"/>
        </w:rPr>
      </w:pPr>
    </w:p>
    <w:p w:rsidR="00045974" w:rsidRPr="00A67804" w:rsidRDefault="00045974" w:rsidP="00045974">
      <w:pPr>
        <w:pStyle w:val="Encabezado"/>
        <w:tabs>
          <w:tab w:val="clear" w:pos="4252"/>
          <w:tab w:val="clear" w:pos="8504"/>
        </w:tabs>
        <w:jc w:val="both"/>
        <w:rPr>
          <w:rFonts w:ascii="Arial Narrow" w:hAnsi="Arial Narrow" w:cs="Arial"/>
          <w:lang w:val="pt-BR"/>
        </w:rPr>
      </w:pPr>
      <w:r w:rsidRPr="00A67804">
        <w:rPr>
          <w:rFonts w:ascii="Arial Narrow" w:hAnsi="Arial Narrow" w:cs="Arial"/>
          <w:lang w:val="pt-BR"/>
        </w:rPr>
        <w:t xml:space="preserve">NOTA: En caso de un reporte de sospecha de problemas de calidad del producto, la Red </w:t>
      </w:r>
      <w:r w:rsidRPr="00A67804">
        <w:rPr>
          <w:rFonts w:ascii="Arial Narrow" w:hAnsi="Arial Narrow" w:cs="Arial"/>
          <w:lang w:val="es-ES"/>
        </w:rPr>
        <w:t>deberá</w:t>
      </w:r>
      <w:r w:rsidRPr="00A67804">
        <w:rPr>
          <w:rFonts w:ascii="Arial Narrow" w:hAnsi="Arial Narrow" w:cs="Arial"/>
          <w:lang w:val="pt-BR"/>
        </w:rPr>
        <w:t xml:space="preserve"> coordinar con sus establecimientos con la finalidad </w:t>
      </w:r>
      <w:r>
        <w:rPr>
          <w:rFonts w:ascii="Arial Narrow" w:hAnsi="Arial Narrow" w:cs="Arial"/>
          <w:lang w:val="pt-BR"/>
        </w:rPr>
        <w:t>de d</w:t>
      </w:r>
      <w:r w:rsidRPr="00A67804">
        <w:rPr>
          <w:rFonts w:ascii="Arial Narrow" w:hAnsi="Arial Narrow" w:cs="Arial"/>
          <w:lang w:val="pt-BR"/>
        </w:rPr>
        <w:t xml:space="preserve">eterminar el o los establecimientos </w:t>
      </w:r>
      <w:r>
        <w:rPr>
          <w:rFonts w:ascii="Arial Narrow" w:hAnsi="Arial Narrow" w:cs="Arial"/>
          <w:lang w:val="pt-BR"/>
        </w:rPr>
        <w:t>que cuentan con el</w:t>
      </w:r>
      <w:r w:rsidRPr="00A67804">
        <w:rPr>
          <w:rFonts w:ascii="Arial Narrow" w:hAnsi="Arial Narrow" w:cs="Arial"/>
          <w:lang w:val="pt-BR"/>
        </w:rPr>
        <w:t xml:space="preserve"> stock del lote observado y la cantidad exacta.</w:t>
      </w:r>
    </w:p>
    <w:p w:rsidR="00045974" w:rsidRPr="00A67804" w:rsidRDefault="00045974" w:rsidP="00045974">
      <w:pPr>
        <w:pStyle w:val="Encabezado"/>
        <w:tabs>
          <w:tab w:val="clear" w:pos="4252"/>
          <w:tab w:val="clear" w:pos="8504"/>
        </w:tabs>
        <w:jc w:val="both"/>
        <w:rPr>
          <w:rFonts w:ascii="Arial Narrow" w:hAnsi="Arial Narrow" w:cs="Arial"/>
          <w:lang w:val="pt-BR"/>
        </w:rPr>
      </w:pPr>
      <w:r>
        <w:rPr>
          <w:rFonts w:ascii="Arial Narrow" w:hAnsi="Arial Narrow" w:cs="Arial"/>
          <w:lang w:val="pt-BR"/>
        </w:rPr>
        <w:t xml:space="preserve">Asimismo, </w:t>
      </w:r>
      <w:r w:rsidRPr="00A67804">
        <w:rPr>
          <w:rFonts w:ascii="Arial Narrow" w:hAnsi="Arial Narrow" w:cs="Arial"/>
          <w:lang w:val="es-ES"/>
        </w:rPr>
        <w:t>deberá</w:t>
      </w:r>
      <w:r w:rsidRPr="00A67804">
        <w:rPr>
          <w:rFonts w:ascii="Arial Narrow" w:hAnsi="Arial Narrow" w:cs="Arial"/>
          <w:lang w:val="pt-BR"/>
        </w:rPr>
        <w:t xml:space="preserve"> considerar que sin esta </w:t>
      </w:r>
      <w:r w:rsidRPr="00A67804">
        <w:rPr>
          <w:rFonts w:ascii="Arial Narrow" w:hAnsi="Arial Narrow" w:cs="Arial"/>
          <w:lang w:val="es-ES"/>
        </w:rPr>
        <w:t>información</w:t>
      </w:r>
      <w:r w:rsidRPr="00A67804">
        <w:rPr>
          <w:rFonts w:ascii="Arial Narrow" w:hAnsi="Arial Narrow" w:cs="Arial"/>
          <w:lang w:val="pt-BR"/>
        </w:rPr>
        <w:t xml:space="preserve">, su reporte </w:t>
      </w:r>
      <w:r w:rsidRPr="00A67804">
        <w:rPr>
          <w:rFonts w:ascii="Arial Narrow" w:hAnsi="Arial Narrow" w:cs="Arial"/>
          <w:lang w:val="es-ES"/>
        </w:rPr>
        <w:t>podría</w:t>
      </w:r>
      <w:r w:rsidRPr="00A67804">
        <w:rPr>
          <w:rFonts w:ascii="Arial Narrow" w:hAnsi="Arial Narrow" w:cs="Arial"/>
          <w:lang w:val="pt-BR"/>
        </w:rPr>
        <w:t xml:space="preserve"> ser desestimado</w:t>
      </w:r>
      <w:r>
        <w:rPr>
          <w:rFonts w:ascii="Arial Narrow" w:hAnsi="Arial Narrow" w:cs="Arial"/>
          <w:lang w:val="pt-BR"/>
        </w:rPr>
        <w:t>, ya que no se podria seguir el procedimento de</w:t>
      </w:r>
      <w:r w:rsidRPr="00A67804">
        <w:rPr>
          <w:rFonts w:ascii="Arial Narrow" w:hAnsi="Arial Narrow" w:cs="Arial"/>
          <w:lang w:val="pt-BR"/>
        </w:rPr>
        <w:t xml:space="preserve"> pesquisa para el control de calidad respectivo.</w:t>
      </w:r>
    </w:p>
    <w:p w:rsidR="00045974" w:rsidRPr="009B1FB1" w:rsidRDefault="00045974" w:rsidP="00045974">
      <w:pPr>
        <w:spacing w:after="0" w:line="240" w:lineRule="auto"/>
        <w:jc w:val="both"/>
        <w:rPr>
          <w:rFonts w:ascii="Arial Narrow" w:hAnsi="Arial Narrow"/>
          <w:lang w:val="pt-BR"/>
        </w:rPr>
      </w:pP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p>
    <w:p w:rsidR="00045974" w:rsidRDefault="00045974" w:rsidP="00045974">
      <w:pPr>
        <w:spacing w:after="0" w:line="240" w:lineRule="auto"/>
        <w:jc w:val="both"/>
        <w:rPr>
          <w:rFonts w:ascii="Arial Narrow" w:hAnsi="Arial Narrow"/>
        </w:rPr>
      </w:pPr>
    </w:p>
    <w:p w:rsidR="00045974" w:rsidRPr="004B5A1A" w:rsidRDefault="00045974" w:rsidP="00045974">
      <w:pPr>
        <w:spacing w:after="0" w:line="240" w:lineRule="auto"/>
        <w:rPr>
          <w:rFonts w:ascii="Arial Narrow" w:hAnsi="Arial Narrow"/>
          <w:b/>
        </w:rPr>
      </w:pPr>
      <w:r>
        <w:rPr>
          <w:rFonts w:ascii="Arial Narrow" w:hAnsi="Arial Narrow"/>
          <w:b/>
        </w:rPr>
        <w:t>ANEXO Nº 01</w:t>
      </w:r>
    </w:p>
    <w:tbl>
      <w:tblPr>
        <w:tblW w:w="4300" w:type="pct"/>
        <w:jc w:val="center"/>
        <w:tblCellSpacing w:w="0" w:type="dxa"/>
        <w:tblCellMar>
          <w:top w:w="15" w:type="dxa"/>
          <w:left w:w="15" w:type="dxa"/>
          <w:bottom w:w="15" w:type="dxa"/>
          <w:right w:w="15" w:type="dxa"/>
        </w:tblCellMar>
        <w:tblLook w:val="04A0" w:firstRow="1" w:lastRow="0" w:firstColumn="1" w:lastColumn="0" w:noHBand="0" w:noVBand="1"/>
      </w:tblPr>
      <w:tblGrid>
        <w:gridCol w:w="1290"/>
        <w:gridCol w:w="6013"/>
        <w:gridCol w:w="36"/>
      </w:tblGrid>
      <w:tr w:rsidR="00045974" w:rsidRPr="00741B61" w:rsidTr="00045974">
        <w:trPr>
          <w:trHeight w:val="30"/>
          <w:tblCellSpacing w:w="0" w:type="dxa"/>
          <w:jc w:val="center"/>
        </w:trPr>
        <w:tc>
          <w:tcPr>
            <w:tcW w:w="0" w:type="auto"/>
            <w:tcBorders>
              <w:top w:val="nil"/>
              <w:left w:val="nil"/>
              <w:bottom w:val="nil"/>
              <w:right w:val="nil"/>
            </w:tcBorders>
            <w:vAlign w:val="center"/>
            <w:hideMark/>
          </w:tcPr>
          <w:p w:rsidR="00045974" w:rsidRPr="00741B61" w:rsidRDefault="00045974" w:rsidP="00045974">
            <w:pPr>
              <w:rPr>
                <w:rFonts w:ascii="Times New Roman" w:eastAsia="Times New Roman" w:hAnsi="Times New Roman" w:cs="Times New Roman"/>
                <w:sz w:val="4"/>
                <w:szCs w:val="24"/>
                <w:lang w:eastAsia="es-ES"/>
              </w:rPr>
            </w:pPr>
            <w:r w:rsidRPr="004C75E6">
              <w:rPr>
                <w:rFonts w:ascii="Arial Narrow" w:hAnsi="Arial Narrow"/>
                <w:b/>
                <w:noProof/>
                <w:sz w:val="20"/>
                <w:szCs w:val="20"/>
                <w:lang w:eastAsia="es-ES"/>
              </w:rPr>
              <mc:AlternateContent>
                <mc:Choice Requires="wps">
                  <w:drawing>
                    <wp:anchor distT="0" distB="0" distL="114300" distR="114300" simplePos="0" relativeHeight="251661312" behindDoc="0" locked="0" layoutInCell="1" allowOverlap="1" wp14:anchorId="24171CAA" wp14:editId="25B361ED">
                      <wp:simplePos x="0" y="0"/>
                      <wp:positionH relativeFrom="column">
                        <wp:posOffset>2186940</wp:posOffset>
                      </wp:positionH>
                      <wp:positionV relativeFrom="paragraph">
                        <wp:posOffset>-375919</wp:posOffset>
                      </wp:positionV>
                      <wp:extent cx="3581400" cy="80010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800100"/>
                              </a:xfrm>
                              <a:prstGeom prst="rect">
                                <a:avLst/>
                              </a:prstGeom>
                              <a:solidFill>
                                <a:srgbClr val="FFFFFF"/>
                              </a:solidFill>
                              <a:ln w="9525">
                                <a:noFill/>
                                <a:miter lim="800000"/>
                                <a:headEnd/>
                                <a:tailEnd/>
                              </a:ln>
                            </wps:spPr>
                            <wps:txbx>
                              <w:txbxContent>
                                <w:p w:rsidR="00045974" w:rsidRPr="004C75E6" w:rsidRDefault="00045974" w:rsidP="00045974">
                                  <w:pPr>
                                    <w:spacing w:after="0" w:line="240" w:lineRule="auto"/>
                                    <w:jc w:val="center"/>
                                    <w:rPr>
                                      <w:rFonts w:ascii="Arial" w:hAnsi="Arial" w:cs="Arial"/>
                                      <w:b/>
                                      <w:sz w:val="24"/>
                                      <w:szCs w:val="24"/>
                                    </w:rPr>
                                  </w:pPr>
                                  <w:r w:rsidRPr="004C75E6">
                                    <w:rPr>
                                      <w:rFonts w:ascii="Arial" w:hAnsi="Arial" w:cs="Arial"/>
                                      <w:b/>
                                      <w:sz w:val="24"/>
                                      <w:szCs w:val="24"/>
                                    </w:rPr>
                                    <w:t>GOBIERNO REGIONAL CUSCO</w:t>
                                  </w:r>
                                </w:p>
                                <w:p w:rsidR="00045974" w:rsidRPr="004C75E6" w:rsidRDefault="00045974" w:rsidP="00045974">
                                  <w:pPr>
                                    <w:spacing w:after="0" w:line="240" w:lineRule="auto"/>
                                    <w:jc w:val="center"/>
                                    <w:rPr>
                                      <w:rFonts w:ascii="Arial" w:hAnsi="Arial" w:cs="Arial"/>
                                      <w:b/>
                                      <w:sz w:val="24"/>
                                      <w:szCs w:val="24"/>
                                    </w:rPr>
                                  </w:pPr>
                                  <w:r w:rsidRPr="004C75E6">
                                    <w:rPr>
                                      <w:rFonts w:ascii="Arial" w:hAnsi="Arial" w:cs="Arial"/>
                                      <w:b/>
                                      <w:sz w:val="24"/>
                                      <w:szCs w:val="24"/>
                                    </w:rPr>
                                    <w:t>DIRECCION REGIONAL DE SALUD CUSCO</w:t>
                                  </w:r>
                                </w:p>
                                <w:p w:rsidR="00045974" w:rsidRPr="004C75E6" w:rsidRDefault="00045974" w:rsidP="00045974">
                                  <w:pPr>
                                    <w:spacing w:after="0" w:line="240" w:lineRule="auto"/>
                                    <w:jc w:val="center"/>
                                    <w:rPr>
                                      <w:rFonts w:ascii="Arial Narrow" w:hAnsi="Arial Narrow"/>
                                      <w:b/>
                                      <w:sz w:val="20"/>
                                      <w:szCs w:val="20"/>
                                    </w:rPr>
                                  </w:pPr>
                                  <w:r w:rsidRPr="004C75E6">
                                    <w:rPr>
                                      <w:rFonts w:ascii="Arial" w:hAnsi="Arial" w:cs="Arial"/>
                                      <w:b/>
                                      <w:sz w:val="24"/>
                                      <w:szCs w:val="24"/>
                                    </w:rPr>
                                    <w:t>DMID CUSCO</w:t>
                                  </w:r>
                                </w:p>
                                <w:p w:rsidR="00045974" w:rsidRDefault="00045974" w:rsidP="000459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72.2pt;margin-top:-29.6pt;width:282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" stroked="f">
                      <v:textbox>
                        <w:txbxContent>
                          <w:p w:rsidR="00045974" w:rsidRPr="004C75E6" w:rsidRDefault="00045974" w:rsidP="00045974">
                            <w:pPr>
                              <w:spacing w:after="0" w:line="240" w:lineRule="auto"/>
                              <w:jc w:val="center"/>
                              <w:rPr>
                                <w:rFonts w:ascii="Arial" w:hAnsi="Arial" w:cs="Arial"/>
                                <w:b/>
                                <w:sz w:val="24"/>
                                <w:szCs w:val="24"/>
                              </w:rPr>
                            </w:pPr>
                            <w:r w:rsidRPr="004C75E6">
                              <w:rPr>
                                <w:rFonts w:ascii="Arial" w:hAnsi="Arial" w:cs="Arial"/>
                                <w:b/>
                                <w:sz w:val="24"/>
                                <w:szCs w:val="24"/>
                              </w:rPr>
                              <w:t>GOBIERNO REGIONAL CUSCO</w:t>
                            </w:r>
                          </w:p>
                          <w:p w:rsidR="00045974" w:rsidRPr="004C75E6" w:rsidRDefault="00045974" w:rsidP="00045974">
                            <w:pPr>
                              <w:spacing w:after="0" w:line="240" w:lineRule="auto"/>
                              <w:jc w:val="center"/>
                              <w:rPr>
                                <w:rFonts w:ascii="Arial" w:hAnsi="Arial" w:cs="Arial"/>
                                <w:b/>
                                <w:sz w:val="24"/>
                                <w:szCs w:val="24"/>
                              </w:rPr>
                            </w:pPr>
                            <w:r w:rsidRPr="004C75E6">
                              <w:rPr>
                                <w:rFonts w:ascii="Arial" w:hAnsi="Arial" w:cs="Arial"/>
                                <w:b/>
                                <w:sz w:val="24"/>
                                <w:szCs w:val="24"/>
                              </w:rPr>
                              <w:t>DIRECCION REGIONAL DE SALUD CUSCO</w:t>
                            </w:r>
                          </w:p>
                          <w:p w:rsidR="00045974" w:rsidRPr="004C75E6" w:rsidRDefault="00045974" w:rsidP="00045974">
                            <w:pPr>
                              <w:spacing w:after="0" w:line="240" w:lineRule="auto"/>
                              <w:jc w:val="center"/>
                              <w:rPr>
                                <w:rFonts w:ascii="Arial Narrow" w:hAnsi="Arial Narrow"/>
                                <w:b/>
                                <w:sz w:val="20"/>
                                <w:szCs w:val="20"/>
                              </w:rPr>
                            </w:pPr>
                            <w:r w:rsidRPr="004C75E6">
                              <w:rPr>
                                <w:rFonts w:ascii="Arial" w:hAnsi="Arial" w:cs="Arial"/>
                                <w:b/>
                                <w:sz w:val="24"/>
                                <w:szCs w:val="24"/>
                              </w:rPr>
                              <w:t>DMID CUSCO</w:t>
                            </w:r>
                          </w:p>
                          <w:p w:rsidR="00045974" w:rsidRDefault="00045974" w:rsidP="00045974"/>
                        </w:txbxContent>
                      </v:textbox>
                    </v:shape>
                  </w:pict>
                </mc:Fallback>
              </mc:AlternateContent>
            </w:r>
            <w:r>
              <w:rPr>
                <w:rFonts w:ascii="Tahoma" w:hAnsi="Tahoma"/>
                <w:b/>
                <w:noProof/>
                <w:lang w:eastAsia="es-ES"/>
              </w:rPr>
              <w:drawing>
                <wp:anchor distT="0" distB="0" distL="114300" distR="114300" simplePos="0" relativeHeight="251662336" behindDoc="1" locked="0" layoutInCell="1" allowOverlap="1" wp14:anchorId="6DC09577" wp14:editId="1032E44E">
                  <wp:simplePos x="0" y="0"/>
                  <wp:positionH relativeFrom="column">
                    <wp:posOffset>923925</wp:posOffset>
                  </wp:positionH>
                  <wp:positionV relativeFrom="paragraph">
                    <wp:posOffset>-431165</wp:posOffset>
                  </wp:positionV>
                  <wp:extent cx="800100" cy="800100"/>
                  <wp:effectExtent l="0" t="0" r="0" b="0"/>
                  <wp:wrapTight wrapText="bothSides">
                    <wp:wrapPolygon edited="0">
                      <wp:start x="6686" y="0"/>
                      <wp:lineTo x="0" y="1543"/>
                      <wp:lineTo x="0" y="14400"/>
                      <wp:lineTo x="514" y="16971"/>
                      <wp:lineTo x="5657" y="21086"/>
                      <wp:lineTo x="6686" y="21086"/>
                      <wp:lineTo x="14400" y="21086"/>
                      <wp:lineTo x="15429" y="21086"/>
                      <wp:lineTo x="20571" y="16971"/>
                      <wp:lineTo x="21086" y="14400"/>
                      <wp:lineTo x="21086" y="1543"/>
                      <wp:lineTo x="14400" y="0"/>
                      <wp:lineTo x="6686" y="0"/>
                    </wp:wrapPolygon>
                  </wp:wrapTight>
                  <wp:docPr id="2" name="Imagen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sidR="00AB1FCF">
              <w:rPr>
                <w:rFonts w:ascii="Arial Narrow" w:hAnsi="Arial Narrow"/>
                <w:b/>
                <w:noProof/>
                <w:sz w:val="20"/>
                <w:szCs w:val="20"/>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5.8pt;margin-top:-21.2pt;width:60pt;height:53pt;z-index:-251656192;mso-wrap-edited:f;mso-position-horizontal-relative:text;mso-position-vertical-relative:text" wrapcoords="-322 0 -322 21234 21600 21234 21600 0 -322 0" fillcolor="#0c9" strokeweight="1pt">
                  <v:stroke startarrowwidth="narrow" startarrowlength="short" endarrowwidth="narrow" endarrowlength="short" endcap="square"/>
                  <v:imagedata r:id="rId7" o:title="" cropbottom="22921f" cropleft="10258f" cropright="10828f" chromakey="blue"/>
                  <w10:wrap type="topAndBottom"/>
                </v:shape>
                <o:OLEObject Type="Embed" ProgID="PBrush" ShapeID="_x0000_s1027" DrawAspect="Content" ObjectID="_1396076967" r:id="rId8"/>
              </w:pict>
            </w:r>
            <w:r w:rsidR="00AB1FCF">
              <w:rPr>
                <w:rFonts w:ascii="Arial Narrow" w:hAnsi="Arial Narrow"/>
                <w:b/>
                <w:noProof/>
                <w:sz w:val="20"/>
                <w:szCs w:val="20"/>
                <w:lang w:eastAsia="es-ES"/>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margin-left:-32.55pt;margin-top:-36.35pt;width:1in;height:63.75pt;z-index:251659264;mso-position-horizontal-relative:text;mso-position-vertical-relative:text" adj="-9135634" fillcolor="black">
                  <v:shadow color="#868686"/>
                  <v:textpath style="font-family:&quot;Times New Roman&quot;;font-size:10pt" fitshape="t" trim="t" string="REPUBLICA DEL  PERU  &#10;"/>
                  <o:lock v:ext="edit" text="f"/>
                </v:shape>
              </w:pict>
            </w:r>
          </w:p>
        </w:tc>
        <w:tc>
          <w:tcPr>
            <w:tcW w:w="7267" w:type="dxa"/>
            <w:tcBorders>
              <w:top w:val="nil"/>
              <w:left w:val="nil"/>
              <w:bottom w:val="nil"/>
              <w:right w:val="nil"/>
            </w:tcBorders>
            <w:vAlign w:val="center"/>
            <w:hideMark/>
          </w:tcPr>
          <w:p w:rsidR="00045974" w:rsidRPr="00741B61" w:rsidRDefault="00045974" w:rsidP="00C0727F">
            <w:pPr>
              <w:spacing w:after="0" w:line="240" w:lineRule="auto"/>
              <w:rPr>
                <w:rFonts w:ascii="Times New Roman" w:eastAsia="Times New Roman" w:hAnsi="Times New Roman" w:cs="Times New Roman"/>
                <w:sz w:val="4"/>
                <w:szCs w:val="24"/>
                <w:lang w:eastAsia="es-ES"/>
              </w:rPr>
            </w:pPr>
          </w:p>
        </w:tc>
        <w:tc>
          <w:tcPr>
            <w:tcW w:w="0" w:type="auto"/>
            <w:tcBorders>
              <w:top w:val="nil"/>
              <w:left w:val="nil"/>
              <w:bottom w:val="nil"/>
              <w:right w:val="nil"/>
            </w:tcBorders>
            <w:vAlign w:val="center"/>
            <w:hideMark/>
          </w:tcPr>
          <w:p w:rsidR="00045974" w:rsidRPr="00741B61" w:rsidRDefault="00045974" w:rsidP="00C0727F">
            <w:pPr>
              <w:spacing w:after="0" w:line="240" w:lineRule="auto"/>
              <w:rPr>
                <w:rFonts w:ascii="Times New Roman" w:eastAsia="Times New Roman" w:hAnsi="Times New Roman" w:cs="Times New Roman"/>
                <w:sz w:val="4"/>
                <w:szCs w:val="24"/>
                <w:lang w:eastAsia="es-ES"/>
              </w:rPr>
            </w:pPr>
          </w:p>
        </w:tc>
      </w:tr>
    </w:tbl>
    <w:p w:rsidR="00045974" w:rsidRPr="00741B61" w:rsidRDefault="00045974" w:rsidP="00045974">
      <w:pPr>
        <w:spacing w:after="0" w:line="240" w:lineRule="auto"/>
        <w:jc w:val="both"/>
        <w:rPr>
          <w:rFonts w:ascii="Arial Narrow" w:hAnsi="Arial Narrow"/>
        </w:rPr>
      </w:pPr>
    </w:p>
    <w:p w:rsidR="00701F15" w:rsidRDefault="00701F15"/>
    <w:sectPr w:rsidR="00701F1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05B55"/>
    <w:multiLevelType w:val="hybridMultilevel"/>
    <w:tmpl w:val="09E86E08"/>
    <w:lvl w:ilvl="0" w:tplc="05864666">
      <w:numFmt w:val="bullet"/>
      <w:lvlText w:val="-"/>
      <w:lvlJc w:val="left"/>
      <w:pPr>
        <w:tabs>
          <w:tab w:val="num" w:pos="2370"/>
        </w:tabs>
        <w:ind w:left="2370" w:hanging="570"/>
      </w:pPr>
      <w:rPr>
        <w:rFonts w:ascii="Arial" w:eastAsia="Times New Roman" w:hAnsi="Arial" w:hint="default"/>
      </w:rPr>
    </w:lvl>
    <w:lvl w:ilvl="1" w:tplc="0C0A000B">
      <w:start w:val="1"/>
      <w:numFmt w:val="bullet"/>
      <w:lvlText w:val=""/>
      <w:lvlJc w:val="left"/>
      <w:pPr>
        <w:tabs>
          <w:tab w:val="num" w:pos="720"/>
        </w:tabs>
        <w:ind w:left="720" w:hanging="360"/>
      </w:pPr>
      <w:rPr>
        <w:rFonts w:ascii="Wingdings" w:hAnsi="Wingdings"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
    <w:nsid w:val="3F7A61B5"/>
    <w:multiLevelType w:val="hybridMultilevel"/>
    <w:tmpl w:val="96B04ABA"/>
    <w:lvl w:ilvl="0" w:tplc="05864666">
      <w:numFmt w:val="bullet"/>
      <w:lvlText w:val="-"/>
      <w:lvlJc w:val="left"/>
      <w:pPr>
        <w:tabs>
          <w:tab w:val="num" w:pos="2370"/>
        </w:tabs>
        <w:ind w:left="2370" w:hanging="570"/>
      </w:pPr>
      <w:rPr>
        <w:rFonts w:ascii="Arial" w:eastAsia="Times New Roman" w:hAnsi="Arial" w:hint="default"/>
      </w:rPr>
    </w:lvl>
    <w:lvl w:ilvl="1" w:tplc="0C0A000B">
      <w:start w:val="1"/>
      <w:numFmt w:val="bullet"/>
      <w:lvlText w:val=""/>
      <w:lvlJc w:val="left"/>
      <w:pPr>
        <w:tabs>
          <w:tab w:val="num" w:pos="2880"/>
        </w:tabs>
        <w:ind w:left="2880" w:hanging="360"/>
      </w:pPr>
      <w:rPr>
        <w:rFonts w:ascii="Wingdings" w:hAnsi="Wingdings"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2">
    <w:nsid w:val="648B0121"/>
    <w:multiLevelType w:val="hybridMultilevel"/>
    <w:tmpl w:val="151E5C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C286D1F"/>
    <w:multiLevelType w:val="hybridMultilevel"/>
    <w:tmpl w:val="047C5A04"/>
    <w:lvl w:ilvl="0" w:tplc="184C932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974"/>
    <w:rsid w:val="00045974"/>
    <w:rsid w:val="00111204"/>
    <w:rsid w:val="00251FB5"/>
    <w:rsid w:val="003A06A9"/>
    <w:rsid w:val="00433758"/>
    <w:rsid w:val="00701F15"/>
    <w:rsid w:val="007B2A72"/>
    <w:rsid w:val="007B7552"/>
    <w:rsid w:val="00A14925"/>
    <w:rsid w:val="00AB1FCF"/>
    <w:rsid w:val="00AE666C"/>
    <w:rsid w:val="00B60DED"/>
    <w:rsid w:val="00B8199F"/>
    <w:rsid w:val="00E70B21"/>
    <w:rsid w:val="00F873F9"/>
    <w:rsid w:val="00FE586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97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459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045974"/>
    <w:pPr>
      <w:ind w:left="720"/>
      <w:contextualSpacing/>
    </w:pPr>
  </w:style>
  <w:style w:type="paragraph" w:styleId="NormalWeb">
    <w:name w:val="Normal (Web)"/>
    <w:basedOn w:val="Normal"/>
    <w:uiPriority w:val="99"/>
    <w:unhideWhenUsed/>
    <w:rsid w:val="00045974"/>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045974"/>
    <w:rPr>
      <w:b/>
      <w:bCs/>
    </w:rPr>
  </w:style>
  <w:style w:type="paragraph" w:styleId="Encabezado">
    <w:name w:val="header"/>
    <w:basedOn w:val="Normal"/>
    <w:link w:val="EncabezadoCar"/>
    <w:rsid w:val="00045974"/>
    <w:pPr>
      <w:tabs>
        <w:tab w:val="center" w:pos="4252"/>
        <w:tab w:val="right" w:pos="8504"/>
      </w:tabs>
      <w:spacing w:after="0" w:line="240" w:lineRule="auto"/>
    </w:pPr>
    <w:rPr>
      <w:rFonts w:ascii="Times New Roman" w:eastAsia="Times New Roman" w:hAnsi="Times New Roman" w:cs="Times New Roman"/>
      <w:sz w:val="20"/>
      <w:szCs w:val="20"/>
      <w:lang w:val="es-ES_tradnl" w:eastAsia="es-PE"/>
    </w:rPr>
  </w:style>
  <w:style w:type="character" w:customStyle="1" w:styleId="EncabezadoCar">
    <w:name w:val="Encabezado Car"/>
    <w:basedOn w:val="Fuentedeprrafopredeter"/>
    <w:link w:val="Encabezado"/>
    <w:rsid w:val="00045974"/>
    <w:rPr>
      <w:rFonts w:ascii="Times New Roman" w:eastAsia="Times New Roman" w:hAnsi="Times New Roman" w:cs="Times New Roman"/>
      <w:sz w:val="20"/>
      <w:szCs w:val="20"/>
      <w:lang w:val="es-ES_tradnl" w:eastAsia="es-PE"/>
    </w:rPr>
  </w:style>
  <w:style w:type="paragraph" w:styleId="Sangra2detindependiente">
    <w:name w:val="Body Text Indent 2"/>
    <w:basedOn w:val="Normal"/>
    <w:link w:val="Sangra2detindependienteCar"/>
    <w:unhideWhenUsed/>
    <w:rsid w:val="00045974"/>
    <w:pPr>
      <w:spacing w:after="0" w:line="240" w:lineRule="auto"/>
      <w:ind w:left="426"/>
      <w:jc w:val="both"/>
    </w:pPr>
    <w:rPr>
      <w:rFonts w:ascii="Arial" w:eastAsia="Times New Roman" w:hAnsi="Arial" w:cs="Times New Roman"/>
      <w:sz w:val="24"/>
      <w:szCs w:val="20"/>
      <w:lang w:eastAsia="es-ES"/>
    </w:rPr>
  </w:style>
  <w:style w:type="character" w:customStyle="1" w:styleId="Sangra2detindependienteCar">
    <w:name w:val="Sangría 2 de t. independiente Car"/>
    <w:basedOn w:val="Fuentedeprrafopredeter"/>
    <w:link w:val="Sangra2detindependiente"/>
    <w:rsid w:val="00045974"/>
    <w:rPr>
      <w:rFonts w:ascii="Arial" w:eastAsia="Times New Roman" w:hAnsi="Arial" w:cs="Times New Roman"/>
      <w:sz w:val="24"/>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97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459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045974"/>
    <w:pPr>
      <w:ind w:left="720"/>
      <w:contextualSpacing/>
    </w:pPr>
  </w:style>
  <w:style w:type="paragraph" w:styleId="NormalWeb">
    <w:name w:val="Normal (Web)"/>
    <w:basedOn w:val="Normal"/>
    <w:uiPriority w:val="99"/>
    <w:unhideWhenUsed/>
    <w:rsid w:val="00045974"/>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045974"/>
    <w:rPr>
      <w:b/>
      <w:bCs/>
    </w:rPr>
  </w:style>
  <w:style w:type="paragraph" w:styleId="Encabezado">
    <w:name w:val="header"/>
    <w:basedOn w:val="Normal"/>
    <w:link w:val="EncabezadoCar"/>
    <w:rsid w:val="00045974"/>
    <w:pPr>
      <w:tabs>
        <w:tab w:val="center" w:pos="4252"/>
        <w:tab w:val="right" w:pos="8504"/>
      </w:tabs>
      <w:spacing w:after="0" w:line="240" w:lineRule="auto"/>
    </w:pPr>
    <w:rPr>
      <w:rFonts w:ascii="Times New Roman" w:eastAsia="Times New Roman" w:hAnsi="Times New Roman" w:cs="Times New Roman"/>
      <w:sz w:val="20"/>
      <w:szCs w:val="20"/>
      <w:lang w:val="es-ES_tradnl" w:eastAsia="es-PE"/>
    </w:rPr>
  </w:style>
  <w:style w:type="character" w:customStyle="1" w:styleId="EncabezadoCar">
    <w:name w:val="Encabezado Car"/>
    <w:basedOn w:val="Fuentedeprrafopredeter"/>
    <w:link w:val="Encabezado"/>
    <w:rsid w:val="00045974"/>
    <w:rPr>
      <w:rFonts w:ascii="Times New Roman" w:eastAsia="Times New Roman" w:hAnsi="Times New Roman" w:cs="Times New Roman"/>
      <w:sz w:val="20"/>
      <w:szCs w:val="20"/>
      <w:lang w:val="es-ES_tradnl" w:eastAsia="es-PE"/>
    </w:rPr>
  </w:style>
  <w:style w:type="paragraph" w:styleId="Sangra2detindependiente">
    <w:name w:val="Body Text Indent 2"/>
    <w:basedOn w:val="Normal"/>
    <w:link w:val="Sangra2detindependienteCar"/>
    <w:unhideWhenUsed/>
    <w:rsid w:val="00045974"/>
    <w:pPr>
      <w:spacing w:after="0" w:line="240" w:lineRule="auto"/>
      <w:ind w:left="426"/>
      <w:jc w:val="both"/>
    </w:pPr>
    <w:rPr>
      <w:rFonts w:ascii="Arial" w:eastAsia="Times New Roman" w:hAnsi="Arial" w:cs="Times New Roman"/>
      <w:sz w:val="24"/>
      <w:szCs w:val="20"/>
      <w:lang w:eastAsia="es-ES"/>
    </w:rPr>
  </w:style>
  <w:style w:type="character" w:customStyle="1" w:styleId="Sangra2detindependienteCar">
    <w:name w:val="Sangría 2 de t. independiente Car"/>
    <w:basedOn w:val="Fuentedeprrafopredeter"/>
    <w:link w:val="Sangra2detindependiente"/>
    <w:rsid w:val="00045974"/>
    <w:rPr>
      <w:rFonts w:ascii="Arial" w:eastAsia="Times New Roman" w:hAnsi="Arial" w:cs="Times New Roman"/>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1</Pages>
  <Words>1755</Words>
  <Characters>9654</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2012-04-11T12:34:00Z</dcterms:created>
  <dcterms:modified xsi:type="dcterms:W3CDTF">2012-04-16T08:23:00Z</dcterms:modified>
</cp:coreProperties>
</file>